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EACAD" w14:textId="77777777" w:rsidR="00A708CD" w:rsidRDefault="00A708CD" w:rsidP="00A708CD">
      <w:pPr>
        <w:keepNext/>
        <w:keepLines/>
        <w:pageBreakBefore/>
        <w:numPr>
          <w:ilvl w:val="0"/>
          <w:numId w:val="1"/>
        </w:numPr>
        <w:pBdr>
          <w:top w:val="nil"/>
          <w:left w:val="nil"/>
          <w:bottom w:val="nil"/>
          <w:right w:val="nil"/>
          <w:between w:val="nil"/>
        </w:pBdr>
        <w:spacing w:before="480" w:line="254" w:lineRule="auto"/>
        <w:jc w:val="right"/>
        <w:rPr>
          <w:rFonts w:ascii="Arial" w:eastAsia="Arial" w:hAnsi="Arial" w:cs="Arial"/>
          <w:b/>
          <w:color w:val="2E74B5"/>
          <w:sz w:val="28"/>
          <w:szCs w:val="28"/>
        </w:rPr>
      </w:pPr>
      <w:r>
        <w:rPr>
          <w:rFonts w:ascii="Arial" w:eastAsia="Arial" w:hAnsi="Arial" w:cs="Arial"/>
          <w:b/>
          <w:color w:val="5B9BD5"/>
          <w:sz w:val="22"/>
          <w:szCs w:val="22"/>
        </w:rPr>
        <w:t>ДОДАТОК 1</w:t>
      </w:r>
    </w:p>
    <w:p w14:paraId="57E34E86" w14:textId="77777777" w:rsidR="00A708CD" w:rsidRDefault="00A708CD" w:rsidP="00A708CD">
      <w:pPr>
        <w:pBdr>
          <w:top w:val="nil"/>
          <w:left w:val="nil"/>
          <w:bottom w:val="nil"/>
          <w:right w:val="nil"/>
          <w:between w:val="nil"/>
        </w:pBdr>
        <w:ind w:left="4820"/>
        <w:jc w:val="both"/>
        <w:rPr>
          <w:rFonts w:ascii="Arial" w:eastAsia="Arial" w:hAnsi="Arial" w:cs="Arial"/>
          <w:color w:val="000000"/>
          <w:sz w:val="22"/>
          <w:szCs w:val="22"/>
        </w:rPr>
      </w:pPr>
      <w:r>
        <w:rPr>
          <w:rFonts w:ascii="Arial" w:eastAsia="Arial" w:hAnsi="Arial" w:cs="Arial"/>
          <w:color w:val="000000"/>
          <w:sz w:val="22"/>
          <w:szCs w:val="22"/>
        </w:rPr>
        <w:t>до Договору №</w:t>
      </w:r>
      <w:r>
        <w:rPr>
          <w:rFonts w:ascii="Arial" w:eastAsia="Arial" w:hAnsi="Arial" w:cs="Arial"/>
          <w:color w:val="000000"/>
          <w:sz w:val="22"/>
          <w:szCs w:val="22"/>
          <w:lang w:val="en-US"/>
        </w:rPr>
        <w:t xml:space="preserve"> </w:t>
      </w:r>
      <w:r w:rsidRPr="00403B28">
        <w:rPr>
          <w:rFonts w:ascii="Arial" w:eastAsia="Arial" w:hAnsi="Arial" w:cs="Arial"/>
          <w:color w:val="000000"/>
          <w:sz w:val="22"/>
          <w:szCs w:val="22"/>
          <w:lang w:val="ru-RU"/>
        </w:rPr>
        <w:t>24</w:t>
      </w:r>
      <w:r>
        <w:rPr>
          <w:rFonts w:ascii="Arial" w:eastAsia="Arial" w:hAnsi="Arial" w:cs="Arial"/>
          <w:color w:val="000000"/>
          <w:sz w:val="22"/>
          <w:szCs w:val="22"/>
        </w:rPr>
        <w:t xml:space="preserve"> про співробітництво за</w:t>
      </w:r>
    </w:p>
    <w:p w14:paraId="4648572D" w14:textId="77777777" w:rsidR="00A708CD" w:rsidRDefault="00A708CD" w:rsidP="00A708CD">
      <w:pPr>
        <w:pBdr>
          <w:top w:val="nil"/>
          <w:left w:val="nil"/>
          <w:bottom w:val="nil"/>
          <w:right w:val="nil"/>
          <w:between w:val="nil"/>
        </w:pBdr>
        <w:ind w:left="4820"/>
        <w:jc w:val="both"/>
        <w:rPr>
          <w:rFonts w:ascii="Arial" w:eastAsia="Arial" w:hAnsi="Arial" w:cs="Arial"/>
          <w:color w:val="000000"/>
          <w:sz w:val="22"/>
          <w:szCs w:val="22"/>
        </w:rPr>
      </w:pPr>
      <w:r>
        <w:rPr>
          <w:rFonts w:ascii="Arial" w:eastAsia="Arial" w:hAnsi="Arial" w:cs="Arial"/>
          <w:color w:val="000000"/>
          <w:sz w:val="22"/>
          <w:szCs w:val="22"/>
        </w:rPr>
        <w:t xml:space="preserve">Програмою «Доступні кредити 5-7-9%», </w:t>
      </w:r>
    </w:p>
    <w:p w14:paraId="604533C9" w14:textId="77777777" w:rsidR="00A708CD" w:rsidRDefault="00A708CD" w:rsidP="00A708CD">
      <w:pPr>
        <w:pBdr>
          <w:top w:val="nil"/>
          <w:left w:val="nil"/>
          <w:bottom w:val="nil"/>
          <w:right w:val="nil"/>
          <w:between w:val="nil"/>
        </w:pBdr>
        <w:ind w:left="4820"/>
        <w:jc w:val="both"/>
        <w:rPr>
          <w:rFonts w:ascii="Arial" w:eastAsia="Arial" w:hAnsi="Arial" w:cs="Arial"/>
          <w:color w:val="000000"/>
          <w:sz w:val="22"/>
          <w:szCs w:val="22"/>
        </w:rPr>
      </w:pPr>
      <w:r>
        <w:rPr>
          <w:rFonts w:ascii="Arial" w:eastAsia="Arial" w:hAnsi="Arial" w:cs="Arial"/>
          <w:color w:val="000000"/>
          <w:sz w:val="22"/>
          <w:szCs w:val="22"/>
        </w:rPr>
        <w:t xml:space="preserve">укладеного </w:t>
      </w:r>
      <w:r w:rsidRPr="00715956">
        <w:rPr>
          <w:rFonts w:ascii="Arial" w:eastAsia="Arial" w:hAnsi="Arial" w:cs="Arial"/>
          <w:color w:val="000000"/>
          <w:sz w:val="22"/>
          <w:szCs w:val="22"/>
        </w:rPr>
        <w:t>«02» лютого 2021</w:t>
      </w:r>
      <w:r w:rsidRPr="00403B28">
        <w:rPr>
          <w:rFonts w:ascii="Arial" w:eastAsia="Arial" w:hAnsi="Arial" w:cs="Arial"/>
          <w:color w:val="000000"/>
          <w:sz w:val="22"/>
          <w:szCs w:val="22"/>
          <w:lang w:val="ru-RU"/>
        </w:rPr>
        <w:t xml:space="preserve"> </w:t>
      </w:r>
      <w:r>
        <w:rPr>
          <w:rFonts w:ascii="Arial" w:eastAsia="Arial" w:hAnsi="Arial" w:cs="Arial"/>
          <w:color w:val="000000"/>
          <w:sz w:val="22"/>
          <w:szCs w:val="22"/>
        </w:rPr>
        <w:t xml:space="preserve">року, між </w:t>
      </w:r>
      <w:r w:rsidRPr="00596DD3">
        <w:rPr>
          <w:rFonts w:ascii="Arial" w:hAnsi="Arial" w:cs="Arial"/>
          <w:sz w:val="22"/>
          <w:szCs w:val="22"/>
        </w:rPr>
        <w:t>Національною установою розвитку</w:t>
      </w:r>
      <w:r>
        <w:rPr>
          <w:rFonts w:ascii="Arial" w:hAnsi="Arial" w:cs="Arial"/>
          <w:sz w:val="22"/>
          <w:szCs w:val="22"/>
        </w:rPr>
        <w:t xml:space="preserve"> </w:t>
      </w:r>
      <w:r>
        <w:rPr>
          <w:rFonts w:ascii="Arial" w:eastAsia="Arial" w:hAnsi="Arial" w:cs="Arial"/>
          <w:color w:val="000000"/>
          <w:sz w:val="22"/>
          <w:szCs w:val="22"/>
        </w:rPr>
        <w:t xml:space="preserve">та </w:t>
      </w:r>
    </w:p>
    <w:p w14:paraId="59E08913" w14:textId="77777777" w:rsidR="00A708CD" w:rsidRDefault="00A708CD" w:rsidP="00A708CD">
      <w:pPr>
        <w:pBdr>
          <w:top w:val="nil"/>
          <w:left w:val="nil"/>
          <w:bottom w:val="nil"/>
          <w:right w:val="nil"/>
          <w:between w:val="nil"/>
        </w:pBdr>
        <w:ind w:left="4820"/>
        <w:jc w:val="both"/>
        <w:rPr>
          <w:rFonts w:ascii="Arial" w:eastAsia="Arial" w:hAnsi="Arial" w:cs="Arial"/>
          <w:color w:val="000000"/>
          <w:sz w:val="22"/>
          <w:szCs w:val="22"/>
        </w:rPr>
      </w:pPr>
      <w:r>
        <w:rPr>
          <w:rFonts w:ascii="Arial" w:eastAsia="Arial" w:hAnsi="Arial" w:cs="Arial"/>
          <w:color w:val="000000"/>
          <w:sz w:val="22"/>
          <w:szCs w:val="22"/>
        </w:rPr>
        <w:t>АТ «</w:t>
      </w:r>
      <w:r w:rsidRPr="00715956">
        <w:rPr>
          <w:rFonts w:ascii="Arial" w:eastAsia="Arial" w:hAnsi="Arial" w:cs="Arial"/>
          <w:color w:val="000000"/>
          <w:sz w:val="22"/>
          <w:szCs w:val="22"/>
        </w:rPr>
        <w:t>ПІРЕУС</w:t>
      </w:r>
      <w:r>
        <w:rPr>
          <w:rFonts w:ascii="Arial" w:eastAsia="Arial" w:hAnsi="Arial" w:cs="Arial"/>
          <w:color w:val="000000"/>
          <w:sz w:val="22"/>
          <w:szCs w:val="22"/>
        </w:rPr>
        <w:t> </w:t>
      </w:r>
      <w:r w:rsidRPr="00715956">
        <w:rPr>
          <w:rFonts w:ascii="Arial" w:eastAsia="Arial" w:hAnsi="Arial" w:cs="Arial"/>
          <w:color w:val="000000"/>
          <w:sz w:val="22"/>
          <w:szCs w:val="22"/>
        </w:rPr>
        <w:t>БАНК МКБ</w:t>
      </w:r>
      <w:r>
        <w:rPr>
          <w:rFonts w:ascii="Arial" w:eastAsia="Arial" w:hAnsi="Arial" w:cs="Arial"/>
          <w:color w:val="000000"/>
          <w:sz w:val="22"/>
          <w:szCs w:val="22"/>
        </w:rPr>
        <w:t xml:space="preserve">» </w:t>
      </w:r>
    </w:p>
    <w:p w14:paraId="15F77CB1" w14:textId="77777777" w:rsidR="00A708CD" w:rsidRDefault="00A708CD" w:rsidP="00A708CD">
      <w:pPr>
        <w:pBdr>
          <w:top w:val="nil"/>
          <w:left w:val="nil"/>
          <w:bottom w:val="nil"/>
          <w:right w:val="nil"/>
          <w:between w:val="nil"/>
        </w:pBdr>
        <w:jc w:val="both"/>
        <w:rPr>
          <w:rFonts w:ascii="Arial" w:eastAsia="Arial" w:hAnsi="Arial" w:cs="Arial"/>
          <w:color w:val="000000"/>
          <w:sz w:val="22"/>
          <w:szCs w:val="22"/>
        </w:rPr>
      </w:pPr>
    </w:p>
    <w:p w14:paraId="52773D29" w14:textId="77777777" w:rsidR="00A708CD" w:rsidRDefault="00A708CD" w:rsidP="00A708CD">
      <w:pPr>
        <w:pBdr>
          <w:top w:val="none" w:sz="0" w:space="0" w:color="000000"/>
          <w:left w:val="none" w:sz="0" w:space="0" w:color="000000"/>
          <w:bottom w:val="none" w:sz="0" w:space="0" w:color="000000"/>
          <w:right w:val="none" w:sz="0" w:space="0" w:color="000000"/>
          <w:between w:val="nil"/>
        </w:pBdr>
        <w:jc w:val="center"/>
        <w:rPr>
          <w:rFonts w:ascii="Arial" w:eastAsia="Arial" w:hAnsi="Arial" w:cs="Arial"/>
          <w:color w:val="000000"/>
          <w:sz w:val="22"/>
          <w:szCs w:val="22"/>
        </w:rPr>
      </w:pPr>
      <w:r>
        <w:rPr>
          <w:rFonts w:ascii="Arial" w:eastAsia="Arial" w:hAnsi="Arial" w:cs="Arial"/>
          <w:b/>
          <w:color w:val="000000"/>
          <w:sz w:val="22"/>
          <w:szCs w:val="22"/>
        </w:rPr>
        <w:t>Критерії прийнятності суб’єктів підприємництва для участі у Програмі</w:t>
      </w:r>
    </w:p>
    <w:p w14:paraId="437223D6" w14:textId="77777777" w:rsidR="00A708CD" w:rsidRDefault="00A708CD" w:rsidP="00A708CD">
      <w:pPr>
        <w:numPr>
          <w:ilvl w:val="6"/>
          <w:numId w:val="2"/>
        </w:numPr>
        <w:pBdr>
          <w:top w:val="none" w:sz="0" w:space="0" w:color="000000"/>
          <w:left w:val="none" w:sz="0" w:space="0" w:color="000000"/>
          <w:bottom w:val="none" w:sz="0" w:space="0" w:color="000000"/>
          <w:right w:val="none" w:sz="0" w:space="0" w:color="000000"/>
          <w:between w:val="nil"/>
        </w:pBdr>
        <w:spacing w:before="60" w:after="60" w:line="254" w:lineRule="auto"/>
        <w:ind w:left="284" w:hanging="284"/>
        <w:jc w:val="both"/>
        <w:rPr>
          <w:color w:val="000000"/>
          <w:sz w:val="22"/>
          <w:szCs w:val="22"/>
        </w:rPr>
      </w:pPr>
      <w:bookmarkStart w:id="0" w:name="_1ksv4uv" w:colFirst="0" w:colLast="0"/>
      <w:bookmarkEnd w:id="0"/>
      <w:r>
        <w:rPr>
          <w:rFonts w:ascii="Arial" w:eastAsia="Arial" w:hAnsi="Arial" w:cs="Arial"/>
          <w:color w:val="000000"/>
          <w:sz w:val="22"/>
          <w:szCs w:val="22"/>
        </w:rPr>
        <w:t>Одержувачем Державної підтримки може бути суб’єкт мікро, малого, середнього (ММСП) підприємництва (далі – ММСП), ОСББ, ЖБК, що відповідає наступним критеріям на момент укладання кредитного договору з Уповноваженим банком:</w:t>
      </w:r>
    </w:p>
    <w:p w14:paraId="0CD5AFB2" w14:textId="77777777" w:rsidR="00A708CD" w:rsidRDefault="00A708CD" w:rsidP="00A708CD">
      <w:pPr>
        <w:pBdr>
          <w:top w:val="none" w:sz="0" w:space="0" w:color="000000"/>
          <w:left w:val="none" w:sz="0" w:space="0" w:color="000000"/>
          <w:bottom w:val="none" w:sz="0" w:space="0" w:color="000000"/>
          <w:right w:val="none" w:sz="0" w:space="0" w:color="000000"/>
          <w:between w:val="nil"/>
        </w:pBdr>
        <w:spacing w:before="60" w:after="60" w:line="254" w:lineRule="auto"/>
        <w:ind w:left="284"/>
        <w:jc w:val="both"/>
        <w:rPr>
          <w:rFonts w:ascii="Arial" w:eastAsia="Arial" w:hAnsi="Arial" w:cs="Arial"/>
          <w:color w:val="000000"/>
          <w:sz w:val="22"/>
          <w:szCs w:val="22"/>
        </w:rPr>
      </w:pPr>
      <w:r>
        <w:rPr>
          <w:rFonts w:ascii="Arial" w:eastAsia="Arial" w:hAnsi="Arial" w:cs="Arial"/>
          <w:color w:val="000000"/>
          <w:sz w:val="22"/>
          <w:szCs w:val="22"/>
        </w:rPr>
        <w:t xml:space="preserve">1.1. ММСП належить до суб’єктів малого, у тому числі </w:t>
      </w:r>
      <w:proofErr w:type="spellStart"/>
      <w:r>
        <w:rPr>
          <w:rFonts w:ascii="Arial" w:eastAsia="Arial" w:hAnsi="Arial" w:cs="Arial"/>
          <w:color w:val="000000"/>
          <w:sz w:val="22"/>
          <w:szCs w:val="22"/>
        </w:rPr>
        <w:t>мікропідприємництва</w:t>
      </w:r>
      <w:proofErr w:type="spellEnd"/>
      <w:r>
        <w:rPr>
          <w:rFonts w:ascii="Arial" w:eastAsia="Arial" w:hAnsi="Arial" w:cs="Arial"/>
          <w:color w:val="000000"/>
          <w:sz w:val="22"/>
          <w:szCs w:val="22"/>
        </w:rPr>
        <w:t>, та середнього підприємництва, є резидентом України:</w:t>
      </w:r>
    </w:p>
    <w:p w14:paraId="7CC2092A" w14:textId="77777777" w:rsidR="00A708CD" w:rsidRDefault="00A708CD" w:rsidP="00A708CD">
      <w:pPr>
        <w:pBdr>
          <w:top w:val="none" w:sz="0" w:space="0" w:color="000000"/>
          <w:left w:val="none" w:sz="0" w:space="0" w:color="000000"/>
          <w:bottom w:val="none" w:sz="0" w:space="0" w:color="000000"/>
          <w:right w:val="none" w:sz="0" w:space="0" w:color="000000"/>
          <w:between w:val="nil"/>
        </w:pBdr>
        <w:spacing w:before="60" w:after="60" w:line="254" w:lineRule="auto"/>
        <w:ind w:left="284"/>
        <w:jc w:val="both"/>
        <w:rPr>
          <w:rFonts w:ascii="Arial" w:eastAsia="Arial" w:hAnsi="Arial" w:cs="Arial"/>
          <w:color w:val="000000"/>
          <w:sz w:val="22"/>
          <w:szCs w:val="22"/>
        </w:rPr>
      </w:pPr>
      <w:r>
        <w:rPr>
          <w:rFonts w:ascii="Arial" w:eastAsia="Arial" w:hAnsi="Arial" w:cs="Arial"/>
          <w:color w:val="000000"/>
          <w:sz w:val="22"/>
          <w:szCs w:val="22"/>
        </w:rPr>
        <w:t>1.1.1. фізичною особою – підприємцем, зареєстрованою в установленому законом порядку;</w:t>
      </w:r>
    </w:p>
    <w:p w14:paraId="3AE697BB" w14:textId="77777777" w:rsidR="00A708CD" w:rsidRDefault="00A708CD" w:rsidP="00A708CD">
      <w:pPr>
        <w:pBdr>
          <w:top w:val="none" w:sz="0" w:space="0" w:color="000000"/>
          <w:left w:val="none" w:sz="0" w:space="0" w:color="000000"/>
          <w:bottom w:val="none" w:sz="0" w:space="0" w:color="000000"/>
          <w:right w:val="none" w:sz="0" w:space="0" w:color="000000"/>
          <w:between w:val="nil"/>
        </w:pBdr>
        <w:spacing w:before="60" w:after="60" w:line="254" w:lineRule="auto"/>
        <w:ind w:left="284"/>
        <w:jc w:val="both"/>
        <w:rPr>
          <w:rFonts w:ascii="Arial" w:eastAsia="Arial" w:hAnsi="Arial" w:cs="Arial"/>
          <w:color w:val="000000"/>
          <w:sz w:val="22"/>
          <w:szCs w:val="22"/>
        </w:rPr>
      </w:pPr>
      <w:r>
        <w:rPr>
          <w:rFonts w:ascii="Arial" w:eastAsia="Arial" w:hAnsi="Arial" w:cs="Arial"/>
          <w:color w:val="000000"/>
          <w:sz w:val="22"/>
          <w:szCs w:val="22"/>
        </w:rPr>
        <w:t xml:space="preserve">1.1.2. юридичною особою, кінцеві </w:t>
      </w:r>
      <w:proofErr w:type="spellStart"/>
      <w:r>
        <w:rPr>
          <w:rFonts w:ascii="Arial" w:eastAsia="Arial" w:hAnsi="Arial" w:cs="Arial"/>
          <w:color w:val="000000"/>
          <w:sz w:val="22"/>
          <w:szCs w:val="22"/>
        </w:rPr>
        <w:t>бенефіціарні</w:t>
      </w:r>
      <w:proofErr w:type="spellEnd"/>
      <w:r>
        <w:rPr>
          <w:rFonts w:ascii="Arial" w:eastAsia="Arial" w:hAnsi="Arial" w:cs="Arial"/>
          <w:color w:val="000000"/>
          <w:sz w:val="22"/>
          <w:szCs w:val="22"/>
        </w:rPr>
        <w:t xml:space="preserve"> власники (контролери) якої є фізичними особами - резидентами України; </w:t>
      </w:r>
    </w:p>
    <w:p w14:paraId="3B57A3FF" w14:textId="77777777" w:rsidR="00A708CD" w:rsidRDefault="00A708CD" w:rsidP="00A708CD">
      <w:pPr>
        <w:pBdr>
          <w:top w:val="none" w:sz="0" w:space="0" w:color="000000"/>
          <w:left w:val="none" w:sz="0" w:space="0" w:color="000000"/>
          <w:bottom w:val="none" w:sz="0" w:space="0" w:color="000000"/>
          <w:right w:val="none" w:sz="0" w:space="0" w:color="000000"/>
          <w:between w:val="nil"/>
        </w:pBdr>
        <w:spacing w:before="60" w:after="60" w:line="254" w:lineRule="auto"/>
        <w:ind w:left="284"/>
        <w:jc w:val="both"/>
        <w:rPr>
          <w:rFonts w:ascii="Arial" w:eastAsia="Arial" w:hAnsi="Arial" w:cs="Arial"/>
          <w:color w:val="000000"/>
          <w:sz w:val="22"/>
          <w:szCs w:val="22"/>
        </w:rPr>
      </w:pPr>
      <w:bookmarkStart w:id="1" w:name="_44sinio" w:colFirst="0" w:colLast="0"/>
      <w:bookmarkEnd w:id="1"/>
      <w:r>
        <w:rPr>
          <w:rFonts w:ascii="Arial" w:eastAsia="Arial" w:hAnsi="Arial" w:cs="Arial"/>
          <w:color w:val="000000"/>
          <w:sz w:val="22"/>
          <w:szCs w:val="22"/>
          <w:highlight w:val="white"/>
        </w:rPr>
        <w:t xml:space="preserve">1.1.3. </w:t>
      </w:r>
      <w:r w:rsidRPr="00352388">
        <w:rPr>
          <w:rFonts w:ascii="Arial" w:eastAsia="Arial" w:hAnsi="Arial" w:cs="Arial"/>
          <w:color w:val="000000"/>
          <w:sz w:val="22"/>
          <w:szCs w:val="22"/>
          <w:highlight w:val="white"/>
        </w:rPr>
        <w:t>виробник</w:t>
      </w:r>
      <w:r>
        <w:rPr>
          <w:rFonts w:ascii="Arial" w:eastAsia="Arial" w:hAnsi="Arial" w:cs="Arial"/>
          <w:color w:val="000000"/>
          <w:sz w:val="22"/>
          <w:szCs w:val="22"/>
          <w:highlight w:val="white"/>
        </w:rPr>
        <w:t>ом</w:t>
      </w:r>
      <w:r w:rsidRPr="00352388">
        <w:rPr>
          <w:rFonts w:ascii="Arial" w:eastAsia="Arial" w:hAnsi="Arial" w:cs="Arial"/>
          <w:color w:val="000000"/>
          <w:sz w:val="22"/>
          <w:szCs w:val="22"/>
          <w:highlight w:val="white"/>
        </w:rPr>
        <w:t xml:space="preserve"> сільськогосподарської продукції</w:t>
      </w:r>
      <w:r>
        <w:rPr>
          <w:rFonts w:ascii="Arial" w:eastAsia="Arial" w:hAnsi="Arial" w:cs="Arial"/>
          <w:color w:val="000000"/>
          <w:sz w:val="22"/>
          <w:szCs w:val="22"/>
          <w:highlight w:val="white"/>
        </w:rPr>
        <w:t>;</w:t>
      </w:r>
    </w:p>
    <w:p w14:paraId="2C3B36EB" w14:textId="77777777" w:rsidR="00A708CD" w:rsidRDefault="00A708CD" w:rsidP="00A708CD">
      <w:pPr>
        <w:pBdr>
          <w:top w:val="none" w:sz="0" w:space="0" w:color="000000"/>
          <w:left w:val="none" w:sz="0" w:space="0" w:color="000000"/>
          <w:bottom w:val="none" w:sz="0" w:space="0" w:color="000000"/>
          <w:right w:val="none" w:sz="0" w:space="0" w:color="000000"/>
          <w:between w:val="nil"/>
        </w:pBdr>
        <w:spacing w:before="60" w:after="60" w:line="254" w:lineRule="auto"/>
        <w:ind w:left="284"/>
        <w:jc w:val="both"/>
        <w:rPr>
          <w:rFonts w:ascii="Arial" w:eastAsia="Arial" w:hAnsi="Arial" w:cs="Arial"/>
          <w:color w:val="000000"/>
          <w:sz w:val="22"/>
          <w:szCs w:val="22"/>
        </w:rPr>
      </w:pPr>
      <w:r>
        <w:rPr>
          <w:rFonts w:ascii="Arial" w:eastAsia="Arial" w:hAnsi="Arial" w:cs="Arial"/>
          <w:color w:val="000000"/>
          <w:sz w:val="22"/>
          <w:szCs w:val="22"/>
        </w:rPr>
        <w:t>1.1.4. суб’єктом господарювання державного або комунального секторів економіки;</w:t>
      </w:r>
    </w:p>
    <w:p w14:paraId="76B6A192" w14:textId="77777777" w:rsidR="00A708CD" w:rsidRDefault="00A708CD" w:rsidP="00A708CD">
      <w:pPr>
        <w:pBdr>
          <w:top w:val="none" w:sz="0" w:space="0" w:color="000000"/>
          <w:left w:val="none" w:sz="0" w:space="0" w:color="000000"/>
          <w:bottom w:val="none" w:sz="0" w:space="0" w:color="000000"/>
          <w:right w:val="none" w:sz="0" w:space="0" w:color="000000"/>
          <w:between w:val="nil"/>
        </w:pBdr>
        <w:spacing w:before="60" w:after="60" w:line="254" w:lineRule="auto"/>
        <w:ind w:left="284"/>
        <w:jc w:val="both"/>
        <w:rPr>
          <w:rFonts w:ascii="Arial" w:eastAsia="Arial" w:hAnsi="Arial" w:cs="Arial"/>
          <w:color w:val="000000"/>
          <w:sz w:val="22"/>
          <w:szCs w:val="22"/>
        </w:rPr>
      </w:pPr>
      <w:r>
        <w:rPr>
          <w:rFonts w:ascii="Arial" w:eastAsia="Arial" w:hAnsi="Arial" w:cs="Arial"/>
          <w:color w:val="000000"/>
          <w:sz w:val="22"/>
          <w:szCs w:val="22"/>
        </w:rPr>
        <w:t>1.2. є об’єднанням співвласників багатоквартирного будинку (у значенні, наведеному в Законі України «Про об’єднання співвласників багатоквартирного будинку»), житлово-будівельним (житловим, обслуговуючим) кооперативом - юридичною особою, що утворена фізичними та/або юридичними особами відповідно до Закону України «Про кооперацію» та представляє співвласників багатоквартирного будинку, управління яким вона здійснює.</w:t>
      </w:r>
    </w:p>
    <w:p w14:paraId="576153D3" w14:textId="77777777" w:rsidR="00A708CD" w:rsidRDefault="00A708CD" w:rsidP="00A708CD">
      <w:pPr>
        <w:pBdr>
          <w:top w:val="none" w:sz="0" w:space="0" w:color="000000"/>
          <w:left w:val="none" w:sz="0" w:space="0" w:color="000000"/>
          <w:bottom w:val="none" w:sz="0" w:space="0" w:color="000000"/>
          <w:right w:val="none" w:sz="0" w:space="0" w:color="000000"/>
          <w:between w:val="nil"/>
        </w:pBdr>
        <w:spacing w:before="120" w:after="160" w:line="254" w:lineRule="auto"/>
        <w:jc w:val="both"/>
        <w:rPr>
          <w:rFonts w:ascii="Arial" w:eastAsia="Arial" w:hAnsi="Arial" w:cs="Arial"/>
          <w:color w:val="000000"/>
          <w:sz w:val="22"/>
          <w:szCs w:val="22"/>
        </w:rPr>
      </w:pPr>
      <w:r>
        <w:rPr>
          <w:rFonts w:ascii="Arial" w:eastAsia="Arial" w:hAnsi="Arial" w:cs="Arial"/>
          <w:color w:val="000000"/>
          <w:sz w:val="22"/>
          <w:szCs w:val="22"/>
        </w:rPr>
        <w:t>ММСП, ОСББ та ЖБК має відповідати наступним критеріям протягом усього періоду отримання Державної підтримки:</w:t>
      </w:r>
    </w:p>
    <w:p w14:paraId="4BD9B42C" w14:textId="77777777" w:rsidR="00A708CD" w:rsidRPr="00611146" w:rsidRDefault="00A708CD" w:rsidP="00A708CD">
      <w:pPr>
        <w:numPr>
          <w:ilvl w:val="6"/>
          <w:numId w:val="2"/>
        </w:numPr>
        <w:pBdr>
          <w:top w:val="none" w:sz="0" w:space="0" w:color="000000"/>
          <w:left w:val="none" w:sz="0" w:space="0" w:color="000000"/>
          <w:bottom w:val="none" w:sz="0" w:space="0" w:color="000000"/>
          <w:right w:val="none" w:sz="0" w:space="0" w:color="000000"/>
          <w:between w:val="nil"/>
        </w:pBdr>
        <w:spacing w:before="60" w:after="60" w:line="254" w:lineRule="auto"/>
        <w:ind w:left="284" w:hanging="284"/>
        <w:jc w:val="both"/>
        <w:rPr>
          <w:rFonts w:ascii="Arial" w:hAnsi="Arial" w:cs="Arial"/>
          <w:color w:val="000000"/>
          <w:sz w:val="22"/>
          <w:szCs w:val="22"/>
        </w:rPr>
      </w:pPr>
      <w:r>
        <w:rPr>
          <w:rFonts w:ascii="Arial" w:eastAsia="Arial" w:hAnsi="Arial" w:cs="Arial"/>
          <w:color w:val="000000"/>
          <w:sz w:val="22"/>
          <w:szCs w:val="22"/>
        </w:rPr>
        <w:t xml:space="preserve">ММСП, ОСББ, ЖБК не є особою, учасником (акціонером, членом) або кінцевим </w:t>
      </w:r>
      <w:proofErr w:type="spellStart"/>
      <w:r>
        <w:rPr>
          <w:rFonts w:ascii="Arial" w:eastAsia="Arial" w:hAnsi="Arial" w:cs="Arial"/>
          <w:color w:val="000000"/>
          <w:sz w:val="22"/>
          <w:szCs w:val="22"/>
        </w:rPr>
        <w:t>бенефіціарним</w:t>
      </w:r>
      <w:proofErr w:type="spellEnd"/>
      <w:r>
        <w:rPr>
          <w:rFonts w:ascii="Arial" w:eastAsia="Arial" w:hAnsi="Arial" w:cs="Arial"/>
          <w:color w:val="000000"/>
          <w:sz w:val="22"/>
          <w:szCs w:val="22"/>
        </w:rPr>
        <w:t xml:space="preserve"> власником якої є громадяни держави, визнаної Україною державою-агресором або державою-окупантом</w:t>
      </w:r>
      <w:r w:rsidRPr="00F40004">
        <w:rPr>
          <w:rFonts w:ascii="Arial" w:eastAsia="Arial" w:hAnsi="Arial" w:cs="Arial"/>
          <w:color w:val="000000"/>
          <w:sz w:val="22"/>
          <w:szCs w:val="22"/>
        </w:rPr>
        <w:t>,</w:t>
      </w:r>
      <w:r w:rsidRPr="00611146">
        <w:rPr>
          <w:rFonts w:ascii="Arial" w:hAnsi="Arial" w:cs="Arial"/>
          <w:sz w:val="22"/>
          <w:szCs w:val="22"/>
        </w:rPr>
        <w:t xml:space="preserve"> крім тих, які проживають на території України на законних підставах, та/або особою, яка належить або належала до терористичних організацій, юридичною особою, в якій особа, яка належить або належала до терористичної організації, виступає учасником (акціонером, членом) або кінцевим </w:t>
      </w:r>
      <w:proofErr w:type="spellStart"/>
      <w:r w:rsidRPr="00611146">
        <w:rPr>
          <w:rFonts w:ascii="Arial" w:hAnsi="Arial" w:cs="Arial"/>
          <w:sz w:val="22"/>
          <w:szCs w:val="22"/>
        </w:rPr>
        <w:t>бенефіціарним</w:t>
      </w:r>
      <w:proofErr w:type="spellEnd"/>
      <w:r w:rsidRPr="00611146">
        <w:rPr>
          <w:rFonts w:ascii="Arial" w:hAnsi="Arial" w:cs="Arial"/>
          <w:sz w:val="22"/>
          <w:szCs w:val="22"/>
        </w:rPr>
        <w:t xml:space="preserve"> власником, до </w:t>
      </w:r>
      <w:r>
        <w:rPr>
          <w:rFonts w:ascii="Arial" w:eastAsia="Arial" w:hAnsi="Arial" w:cs="Arial"/>
          <w:color w:val="000000"/>
          <w:sz w:val="22"/>
          <w:szCs w:val="22"/>
        </w:rPr>
        <w:t>ММСП, ОСББ, ЖБК</w:t>
      </w:r>
      <w:r w:rsidRPr="00611146">
        <w:rPr>
          <w:rFonts w:ascii="Arial" w:hAnsi="Arial" w:cs="Arial"/>
          <w:sz w:val="22"/>
          <w:szCs w:val="22"/>
        </w:rPr>
        <w:t xml:space="preserve"> або до пов’язаних осіб </w:t>
      </w:r>
      <w:r>
        <w:rPr>
          <w:rFonts w:ascii="Arial" w:eastAsia="Arial" w:hAnsi="Arial" w:cs="Arial"/>
          <w:color w:val="000000"/>
          <w:sz w:val="22"/>
          <w:szCs w:val="22"/>
        </w:rPr>
        <w:t xml:space="preserve">ММСП, ОСББ, ЖБК </w:t>
      </w:r>
      <w:r w:rsidRPr="00611146">
        <w:rPr>
          <w:rFonts w:ascii="Arial" w:hAnsi="Arial" w:cs="Arial"/>
          <w:sz w:val="22"/>
          <w:szCs w:val="22"/>
        </w:rPr>
        <w:t>Україною, іноземними державами — членами Організації економічного співробітництва та розвитку чи ЄС не застосовано персональних санкцій</w:t>
      </w:r>
      <w:r>
        <w:rPr>
          <w:rFonts w:ascii="Arial" w:hAnsi="Arial" w:cs="Arial"/>
          <w:sz w:val="22"/>
          <w:szCs w:val="22"/>
        </w:rPr>
        <w:t xml:space="preserve">.  </w:t>
      </w:r>
      <w:r w:rsidRPr="00F40004">
        <w:rPr>
          <w:rFonts w:ascii="Arial" w:eastAsia="Arial" w:hAnsi="Arial" w:cs="Arial"/>
          <w:color w:val="000000"/>
          <w:sz w:val="22"/>
          <w:szCs w:val="22"/>
        </w:rPr>
        <w:t>.</w:t>
      </w:r>
    </w:p>
    <w:p w14:paraId="79E1D2C0" w14:textId="77777777" w:rsidR="00A708CD" w:rsidRDefault="00A708CD" w:rsidP="00A708CD">
      <w:pPr>
        <w:numPr>
          <w:ilvl w:val="6"/>
          <w:numId w:val="2"/>
        </w:numPr>
        <w:pBdr>
          <w:top w:val="none" w:sz="0" w:space="0" w:color="000000"/>
          <w:left w:val="none" w:sz="0" w:space="0" w:color="000000"/>
          <w:bottom w:val="none" w:sz="0" w:space="0" w:color="000000"/>
          <w:right w:val="none" w:sz="0" w:space="0" w:color="000000"/>
          <w:between w:val="nil"/>
        </w:pBdr>
        <w:spacing w:before="60" w:after="60" w:line="254" w:lineRule="auto"/>
        <w:ind w:left="284" w:hanging="284"/>
        <w:jc w:val="both"/>
        <w:rPr>
          <w:color w:val="000000"/>
          <w:sz w:val="22"/>
          <w:szCs w:val="22"/>
        </w:rPr>
      </w:pPr>
      <w:r>
        <w:rPr>
          <w:rFonts w:ascii="Arial" w:eastAsia="Arial" w:hAnsi="Arial" w:cs="Arial"/>
          <w:color w:val="000000"/>
          <w:sz w:val="22"/>
          <w:szCs w:val="22"/>
        </w:rPr>
        <w:t xml:space="preserve">ММСП, ОСББ, ЖБК зареєстрований на території України (крім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w:t>
      </w:r>
      <w:proofErr w:type="spellStart"/>
      <w:r>
        <w:rPr>
          <w:rFonts w:ascii="Arial" w:eastAsia="Arial" w:hAnsi="Arial" w:cs="Arial"/>
          <w:color w:val="000000"/>
          <w:sz w:val="22"/>
          <w:szCs w:val="22"/>
        </w:rPr>
        <w:t>Мінрозвитку</w:t>
      </w:r>
      <w:proofErr w:type="spellEnd"/>
      <w:r>
        <w:rPr>
          <w:rFonts w:ascii="Arial" w:eastAsia="Arial" w:hAnsi="Arial" w:cs="Arial"/>
          <w:color w:val="000000"/>
          <w:sz w:val="22"/>
          <w:szCs w:val="22"/>
        </w:rPr>
        <w:t>, для яких не визначена дата завершення тимчасової окупації).</w:t>
      </w:r>
    </w:p>
    <w:p w14:paraId="675EF6A0" w14:textId="77777777" w:rsidR="00A708CD" w:rsidRDefault="00A708CD" w:rsidP="00A708CD">
      <w:pPr>
        <w:pBdr>
          <w:top w:val="none" w:sz="0" w:space="0" w:color="000000"/>
          <w:left w:val="none" w:sz="0" w:space="0" w:color="000000"/>
          <w:bottom w:val="none" w:sz="0" w:space="0" w:color="000000"/>
          <w:right w:val="none" w:sz="0" w:space="0" w:color="000000"/>
          <w:between w:val="nil"/>
        </w:pBdr>
        <w:spacing w:before="60" w:after="60" w:line="254" w:lineRule="auto"/>
        <w:ind w:left="284"/>
        <w:jc w:val="both"/>
        <w:rPr>
          <w:rFonts w:ascii="Arial" w:eastAsia="Arial" w:hAnsi="Arial" w:cs="Arial"/>
          <w:color w:val="000000"/>
          <w:sz w:val="22"/>
          <w:szCs w:val="22"/>
        </w:rPr>
      </w:pPr>
      <w:r>
        <w:rPr>
          <w:rFonts w:ascii="Arial" w:eastAsia="Arial" w:hAnsi="Arial" w:cs="Arial"/>
          <w:color w:val="000000"/>
          <w:sz w:val="22"/>
          <w:szCs w:val="22"/>
        </w:rPr>
        <w:t>З метою визначення сегмента ММСП розмір річного доходу від провадження ним господарської діяльності визначається</w:t>
      </w:r>
      <w:r w:rsidRPr="00C00CA7">
        <w:rPr>
          <w:rFonts w:ascii="Arial" w:eastAsia="Arial" w:hAnsi="Arial" w:cs="Arial"/>
          <w:color w:val="000000"/>
          <w:sz w:val="22"/>
          <w:szCs w:val="22"/>
        </w:rPr>
        <w:t xml:space="preserve"> </w:t>
      </w:r>
      <w:r w:rsidRPr="00CC6D49">
        <w:rPr>
          <w:rFonts w:ascii="Arial" w:hAnsi="Arial" w:cs="Arial"/>
          <w:color w:val="333333"/>
          <w:sz w:val="22"/>
          <w:szCs w:val="22"/>
          <w:shd w:val="clear" w:color="auto" w:fill="FFFFFF"/>
        </w:rPr>
        <w:t xml:space="preserve">з урахуванням групи пов’язаних з таким </w:t>
      </w:r>
      <w:r>
        <w:rPr>
          <w:rFonts w:ascii="Arial" w:hAnsi="Arial" w:cs="Arial"/>
          <w:color w:val="333333"/>
          <w:sz w:val="22"/>
          <w:szCs w:val="22"/>
          <w:shd w:val="clear" w:color="auto" w:fill="FFFFFF"/>
        </w:rPr>
        <w:t xml:space="preserve">ММСП </w:t>
      </w:r>
      <w:r w:rsidRPr="00CC6D49">
        <w:rPr>
          <w:rFonts w:ascii="Arial" w:hAnsi="Arial" w:cs="Arial"/>
          <w:color w:val="333333"/>
          <w:sz w:val="22"/>
          <w:szCs w:val="22"/>
          <w:shd w:val="clear" w:color="auto" w:fill="FFFFFF"/>
        </w:rPr>
        <w:t>контрагентів</w:t>
      </w:r>
      <w:r w:rsidRPr="0029365D">
        <w:rPr>
          <w:rFonts w:ascii="Arial" w:eastAsia="Arial" w:hAnsi="Arial" w:cs="Arial"/>
          <w:color w:val="000000"/>
          <w:sz w:val="22"/>
          <w:szCs w:val="22"/>
        </w:rPr>
        <w:t xml:space="preserve"> </w:t>
      </w:r>
      <w:r>
        <w:rPr>
          <w:rFonts w:ascii="Arial" w:eastAsia="Arial" w:hAnsi="Arial" w:cs="Arial"/>
          <w:color w:val="000000"/>
          <w:sz w:val="22"/>
          <w:szCs w:val="22"/>
        </w:rPr>
        <w:t xml:space="preserve">в межах граничних розмірів, установлених законодавством України, за останні 4 (чотири) звітні календарні квартали -для ММСП, що подають квартальну звітність, або за останній звітний рік - для ММСП, що подають річну звітність. Розрахунок зазначеного показника здійснюється на підставі даних офіційної фінансової звітності за звітний період, що передує даті отримання кредиту. </w:t>
      </w:r>
    </w:p>
    <w:p w14:paraId="4128411A" w14:textId="77777777" w:rsidR="00A708CD" w:rsidRDefault="00A708CD" w:rsidP="00A708CD">
      <w:pPr>
        <w:numPr>
          <w:ilvl w:val="6"/>
          <w:numId w:val="2"/>
        </w:numPr>
        <w:pBdr>
          <w:top w:val="none" w:sz="0" w:space="0" w:color="000000"/>
          <w:left w:val="none" w:sz="0" w:space="0" w:color="000000"/>
          <w:bottom w:val="none" w:sz="0" w:space="0" w:color="000000"/>
          <w:right w:val="none" w:sz="0" w:space="0" w:color="000000"/>
          <w:between w:val="nil"/>
        </w:pBdr>
        <w:spacing w:before="60" w:after="60" w:line="254" w:lineRule="auto"/>
        <w:ind w:left="284" w:hanging="284"/>
        <w:jc w:val="both"/>
        <w:rPr>
          <w:color w:val="000000"/>
          <w:sz w:val="22"/>
          <w:szCs w:val="22"/>
        </w:rPr>
      </w:pPr>
      <w:r>
        <w:rPr>
          <w:rFonts w:ascii="Arial" w:eastAsia="Arial" w:hAnsi="Arial" w:cs="Arial"/>
          <w:color w:val="000000"/>
          <w:sz w:val="22"/>
          <w:szCs w:val="22"/>
        </w:rPr>
        <w:lastRenderedPageBreak/>
        <w:t xml:space="preserve">ММСП має бізнес-план щодо реалізації Інвестиційного </w:t>
      </w:r>
      <w:proofErr w:type="spellStart"/>
      <w:r>
        <w:rPr>
          <w:rFonts w:ascii="Arial" w:eastAsia="Arial" w:hAnsi="Arial" w:cs="Arial"/>
          <w:color w:val="000000"/>
          <w:sz w:val="22"/>
          <w:szCs w:val="22"/>
        </w:rPr>
        <w:t>проекту</w:t>
      </w:r>
      <w:proofErr w:type="spellEnd"/>
      <w:r>
        <w:rPr>
          <w:rFonts w:ascii="Arial" w:eastAsia="Arial" w:hAnsi="Arial" w:cs="Arial"/>
          <w:color w:val="000000"/>
          <w:sz w:val="22"/>
          <w:szCs w:val="22"/>
        </w:rPr>
        <w:t xml:space="preserve"> ММСП на впровадження якого він залучає кредитні кошті від Уповноваженого банку – критерій застосовується для Новоствореного бізнесу (стартап).</w:t>
      </w:r>
    </w:p>
    <w:p w14:paraId="40564847" w14:textId="77777777" w:rsidR="00A708CD" w:rsidRDefault="00A708CD" w:rsidP="00A708CD">
      <w:pPr>
        <w:numPr>
          <w:ilvl w:val="6"/>
          <w:numId w:val="2"/>
        </w:numPr>
        <w:pBdr>
          <w:top w:val="none" w:sz="0" w:space="0" w:color="000000"/>
          <w:left w:val="none" w:sz="0" w:space="0" w:color="000000"/>
          <w:bottom w:val="none" w:sz="0" w:space="0" w:color="000000"/>
          <w:right w:val="none" w:sz="0" w:space="0" w:color="000000"/>
          <w:between w:val="nil"/>
        </w:pBdr>
        <w:spacing w:before="60" w:after="60" w:line="254" w:lineRule="auto"/>
        <w:ind w:left="284" w:hanging="284"/>
        <w:jc w:val="both"/>
        <w:rPr>
          <w:color w:val="000000"/>
          <w:sz w:val="22"/>
          <w:szCs w:val="22"/>
        </w:rPr>
      </w:pPr>
      <w:r>
        <w:rPr>
          <w:rFonts w:ascii="Arial" w:eastAsia="Arial" w:hAnsi="Arial" w:cs="Arial"/>
          <w:color w:val="000000"/>
          <w:sz w:val="22"/>
          <w:szCs w:val="22"/>
        </w:rPr>
        <w:t xml:space="preserve">ММСП разом з учасниками Групи пов’язаних контрагентів, ОСББ, ЖБК, за останніх три календарних роки не отримував державну підтримку, що перевищує суму, еквівалентну 200 000,00 євро, визначену за офіційним валютним курсом, встановленим Національним банком України, що діяв на останній день фінансового року. </w:t>
      </w:r>
      <w:r w:rsidRPr="00611146">
        <w:rPr>
          <w:rFonts w:ascii="Arial" w:eastAsia="Arial" w:hAnsi="Arial" w:cs="Arial"/>
          <w:color w:val="000000"/>
          <w:sz w:val="22"/>
          <w:szCs w:val="22"/>
        </w:rPr>
        <w:t>Обмеження суми державної підтримки, визначені цим пунктом Додатку, не застосовуються до ММСП, що провадять діяльність у сфері сільськогосподарського виробництва та рибальства, а також для всіх ММСП, ОСББ, ЖБК у період дії воєнного стану.</w:t>
      </w:r>
    </w:p>
    <w:p w14:paraId="491FB0B9" w14:textId="77777777" w:rsidR="00A708CD" w:rsidRDefault="00A708CD" w:rsidP="00A708CD">
      <w:pPr>
        <w:numPr>
          <w:ilvl w:val="6"/>
          <w:numId w:val="2"/>
        </w:numPr>
        <w:pBdr>
          <w:top w:val="none" w:sz="0" w:space="0" w:color="000000"/>
          <w:left w:val="none" w:sz="0" w:space="0" w:color="000000"/>
          <w:bottom w:val="none" w:sz="0" w:space="0" w:color="000000"/>
          <w:right w:val="none" w:sz="0" w:space="0" w:color="000000"/>
          <w:between w:val="nil"/>
        </w:pBdr>
        <w:spacing w:before="60" w:after="60" w:line="254" w:lineRule="auto"/>
        <w:ind w:left="284" w:hanging="284"/>
        <w:jc w:val="both"/>
        <w:rPr>
          <w:color w:val="000000"/>
          <w:sz w:val="22"/>
          <w:szCs w:val="22"/>
        </w:rPr>
      </w:pPr>
      <w:r>
        <w:rPr>
          <w:rFonts w:ascii="Arial" w:eastAsia="Arial" w:hAnsi="Arial" w:cs="Arial"/>
          <w:color w:val="000000"/>
          <w:sz w:val="22"/>
          <w:szCs w:val="22"/>
        </w:rPr>
        <w:t xml:space="preserve">ММСП не підпадає під обмеження щодо надання державної підтримки, визначені статтею 13 Закону України «Про розвиток та державну підтримку малого і середнього підприємництва в Україні» (за винятком ММСП, на яких дія цієї норми Закону України «Про розвиток та державну підтримку малого і середнього підприємництва» не поширюється відповідно до чинного законодавства України протягом відповідного строку, встановленого чинним законодавством України). </w:t>
      </w:r>
    </w:p>
    <w:p w14:paraId="5FCB7662" w14:textId="77777777" w:rsidR="00A708CD" w:rsidRDefault="00A708CD" w:rsidP="00A708CD">
      <w:pPr>
        <w:numPr>
          <w:ilvl w:val="6"/>
          <w:numId w:val="2"/>
        </w:numPr>
        <w:pBdr>
          <w:top w:val="none" w:sz="0" w:space="0" w:color="000000"/>
          <w:left w:val="none" w:sz="0" w:space="0" w:color="000000"/>
          <w:bottom w:val="none" w:sz="0" w:space="0" w:color="000000"/>
          <w:right w:val="none" w:sz="0" w:space="0" w:color="000000"/>
          <w:between w:val="nil"/>
        </w:pBdr>
        <w:spacing w:before="60" w:after="60" w:line="254" w:lineRule="auto"/>
        <w:ind w:left="284" w:hanging="284"/>
        <w:jc w:val="both"/>
        <w:rPr>
          <w:color w:val="000000"/>
          <w:sz w:val="22"/>
          <w:szCs w:val="22"/>
        </w:rPr>
      </w:pPr>
      <w:r>
        <w:rPr>
          <w:rFonts w:ascii="Arial" w:eastAsia="Arial" w:hAnsi="Arial" w:cs="Arial"/>
          <w:color w:val="000000"/>
          <w:sz w:val="22"/>
          <w:szCs w:val="22"/>
        </w:rPr>
        <w:t>ММСП що провадить діяльність у сільському господарстві (основний </w:t>
      </w:r>
      <w:hyperlink r:id="rId5">
        <w:r>
          <w:rPr>
            <w:rFonts w:ascii="Arial" w:eastAsia="Arial" w:hAnsi="Arial" w:cs="Arial"/>
            <w:color w:val="000000"/>
            <w:sz w:val="22"/>
            <w:szCs w:val="22"/>
          </w:rPr>
          <w:t>КВЕД</w:t>
        </w:r>
      </w:hyperlink>
      <w:r>
        <w:rPr>
          <w:rFonts w:ascii="Arial" w:eastAsia="Arial" w:hAnsi="Arial" w:cs="Arial"/>
          <w:color w:val="000000"/>
          <w:sz w:val="22"/>
          <w:szCs w:val="22"/>
        </w:rPr>
        <w:t>) за всіма КВЕД Секції А та діяльність з переробки сільськогосподарської продукції (основний КВЕД) за всіма КВЕД </w:t>
      </w:r>
      <w:hyperlink r:id="rId6">
        <w:r>
          <w:rPr>
            <w:rFonts w:ascii="Arial" w:eastAsia="Arial" w:hAnsi="Arial" w:cs="Arial"/>
            <w:color w:val="000000"/>
            <w:sz w:val="22"/>
            <w:szCs w:val="22"/>
          </w:rPr>
          <w:t>групи 10.51</w:t>
        </w:r>
      </w:hyperlink>
      <w:hyperlink r:id="rId7">
        <w:r>
          <w:rPr>
            <w:rFonts w:ascii="Arial" w:eastAsia="Arial" w:hAnsi="Arial" w:cs="Arial"/>
            <w:color w:val="000000"/>
            <w:sz w:val="22"/>
            <w:szCs w:val="22"/>
          </w:rPr>
          <w:t>,</w:t>
        </w:r>
      </w:hyperlink>
      <w:r>
        <w:rPr>
          <w:rFonts w:ascii="Arial" w:eastAsia="Arial" w:hAnsi="Arial" w:cs="Arial"/>
          <w:color w:val="000000"/>
          <w:sz w:val="22"/>
          <w:szCs w:val="22"/>
        </w:rPr>
        <w:t> </w:t>
      </w:r>
      <w:hyperlink r:id="rId8">
        <w:r>
          <w:rPr>
            <w:rFonts w:ascii="Arial" w:eastAsia="Arial" w:hAnsi="Arial" w:cs="Arial"/>
            <w:color w:val="000000"/>
            <w:sz w:val="22"/>
            <w:szCs w:val="22"/>
          </w:rPr>
          <w:t>10.61</w:t>
        </w:r>
      </w:hyperlink>
      <w:r>
        <w:rPr>
          <w:rFonts w:ascii="Arial" w:eastAsia="Arial" w:hAnsi="Arial" w:cs="Arial"/>
          <w:color w:val="000000"/>
          <w:sz w:val="22"/>
          <w:szCs w:val="22"/>
        </w:rPr>
        <w:t> </w:t>
      </w:r>
      <w:hyperlink r:id="rId9">
        <w:r>
          <w:rPr>
            <w:rFonts w:ascii="Arial" w:eastAsia="Arial" w:hAnsi="Arial" w:cs="Arial"/>
            <w:color w:val="000000"/>
            <w:sz w:val="22"/>
            <w:szCs w:val="22"/>
          </w:rPr>
          <w:t>та</w:t>
        </w:r>
      </w:hyperlink>
      <w:r>
        <w:rPr>
          <w:rFonts w:ascii="Arial" w:eastAsia="Arial" w:hAnsi="Arial" w:cs="Arial"/>
          <w:color w:val="000000"/>
          <w:sz w:val="22"/>
          <w:szCs w:val="22"/>
        </w:rPr>
        <w:t> </w:t>
      </w:r>
      <w:hyperlink r:id="rId10">
        <w:r>
          <w:rPr>
            <w:rFonts w:ascii="Arial" w:eastAsia="Arial" w:hAnsi="Arial" w:cs="Arial"/>
            <w:color w:val="000000"/>
            <w:sz w:val="22"/>
            <w:szCs w:val="22"/>
          </w:rPr>
          <w:t>10.71 Національного класифікатора України</w:t>
        </w:r>
      </w:hyperlink>
      <w:r>
        <w:rPr>
          <w:rFonts w:ascii="Arial" w:eastAsia="Arial" w:hAnsi="Arial" w:cs="Arial"/>
          <w:color w:val="000000"/>
          <w:sz w:val="22"/>
          <w:szCs w:val="22"/>
        </w:rPr>
        <w:t>, повинен запровадити та дотримуватися Екологічних та соціальних стандартів Світового банку.</w:t>
      </w:r>
    </w:p>
    <w:p w14:paraId="1B896AE4" w14:textId="77777777" w:rsidR="00A708CD" w:rsidRDefault="00A708CD" w:rsidP="00A708CD">
      <w:pPr>
        <w:pBdr>
          <w:top w:val="none" w:sz="0" w:space="0" w:color="000000"/>
          <w:left w:val="none" w:sz="0" w:space="0" w:color="000000"/>
          <w:bottom w:val="none" w:sz="0" w:space="0" w:color="000000"/>
          <w:right w:val="none" w:sz="0" w:space="0" w:color="000000"/>
          <w:between w:val="nil"/>
        </w:pBdr>
        <w:spacing w:before="120" w:after="160" w:line="254" w:lineRule="auto"/>
        <w:ind w:left="284"/>
        <w:jc w:val="both"/>
        <w:rPr>
          <w:rFonts w:ascii="Arial" w:eastAsia="Arial" w:hAnsi="Arial" w:cs="Arial"/>
          <w:color w:val="000000"/>
          <w:sz w:val="22"/>
          <w:szCs w:val="22"/>
        </w:rPr>
      </w:pPr>
      <w:r>
        <w:rPr>
          <w:rFonts w:ascii="Arial" w:eastAsia="Arial" w:hAnsi="Arial" w:cs="Arial"/>
          <w:color w:val="000000"/>
          <w:sz w:val="22"/>
          <w:szCs w:val="22"/>
        </w:rPr>
        <w:t>Критерій, визначений цим пунктом 7, застосовується до ММСП, які отримали/отримають кредит, починаючи з 01 грудня 2024 року. Критерій, визначений цим пунктом 7, також застосовується до зазначених ММСП, яким було змінено істотні умови кредитного договору в частині збільшення строку кредиту та/або збільшення суми кредиту, починаючи з 01 грудня 2024 року.</w:t>
      </w:r>
    </w:p>
    <w:p w14:paraId="01D665C7" w14:textId="77777777" w:rsidR="00A708CD" w:rsidRDefault="00A708CD" w:rsidP="00A708CD">
      <w:pPr>
        <w:numPr>
          <w:ilvl w:val="6"/>
          <w:numId w:val="2"/>
        </w:numPr>
        <w:pBdr>
          <w:top w:val="none" w:sz="0" w:space="0" w:color="000000"/>
          <w:left w:val="none" w:sz="0" w:space="0" w:color="000000"/>
          <w:bottom w:val="none" w:sz="0" w:space="0" w:color="000000"/>
          <w:right w:val="none" w:sz="0" w:space="0" w:color="000000"/>
          <w:between w:val="nil"/>
        </w:pBdr>
        <w:spacing w:before="60" w:after="60" w:line="254" w:lineRule="auto"/>
        <w:ind w:left="284" w:hanging="284"/>
        <w:jc w:val="both"/>
        <w:rPr>
          <w:rFonts w:ascii="Arial" w:eastAsia="Arial" w:hAnsi="Arial" w:cs="Arial"/>
          <w:color w:val="000000"/>
          <w:sz w:val="22"/>
          <w:szCs w:val="22"/>
        </w:rPr>
      </w:pPr>
      <w:r>
        <w:rPr>
          <w:rFonts w:ascii="Arial" w:eastAsia="Arial" w:hAnsi="Arial" w:cs="Arial"/>
          <w:color w:val="000000"/>
          <w:sz w:val="22"/>
          <w:szCs w:val="22"/>
        </w:rPr>
        <w:t>ММСП</w:t>
      </w:r>
      <w:r w:rsidRPr="00BC204B">
        <w:rPr>
          <w:rFonts w:ascii="Arial" w:eastAsia="Arial" w:hAnsi="Arial" w:cs="Arial"/>
          <w:color w:val="000000"/>
          <w:sz w:val="22"/>
          <w:szCs w:val="22"/>
        </w:rPr>
        <w:t xml:space="preserve"> - виробник сільськогосподарської продукції повинен бути зареєстрований </w:t>
      </w:r>
      <w:r>
        <w:rPr>
          <w:rFonts w:ascii="Arial" w:eastAsia="Arial" w:hAnsi="Arial" w:cs="Arial"/>
          <w:color w:val="000000"/>
          <w:sz w:val="22"/>
          <w:szCs w:val="22"/>
        </w:rPr>
        <w:t>в інформаційно-ком</w:t>
      </w:r>
      <w:r w:rsidRPr="00BC204B">
        <w:rPr>
          <w:rFonts w:ascii="Arial" w:eastAsia="Arial" w:hAnsi="Arial" w:cs="Arial"/>
          <w:color w:val="000000"/>
          <w:sz w:val="22"/>
          <w:szCs w:val="22"/>
        </w:rPr>
        <w:t>у</w:t>
      </w:r>
      <w:r>
        <w:rPr>
          <w:rFonts w:ascii="Arial" w:eastAsia="Arial" w:hAnsi="Arial" w:cs="Arial"/>
          <w:color w:val="000000"/>
          <w:sz w:val="22"/>
          <w:szCs w:val="22"/>
        </w:rPr>
        <w:t>нікаційній системі</w:t>
      </w:r>
      <w:r w:rsidRPr="00BC204B">
        <w:rPr>
          <w:rFonts w:ascii="Arial" w:eastAsia="Arial" w:hAnsi="Arial" w:cs="Arial"/>
          <w:color w:val="000000"/>
          <w:sz w:val="22"/>
          <w:szCs w:val="22"/>
        </w:rPr>
        <w:t xml:space="preserve"> </w:t>
      </w:r>
      <w:r>
        <w:rPr>
          <w:rFonts w:ascii="Arial" w:eastAsia="Arial" w:hAnsi="Arial" w:cs="Arial"/>
          <w:color w:val="000000"/>
          <w:sz w:val="22"/>
          <w:szCs w:val="22"/>
        </w:rPr>
        <w:t>«</w:t>
      </w:r>
      <w:r w:rsidRPr="00BC204B">
        <w:rPr>
          <w:rFonts w:ascii="Arial" w:eastAsia="Arial" w:hAnsi="Arial" w:cs="Arial"/>
          <w:color w:val="000000"/>
          <w:sz w:val="22"/>
          <w:szCs w:val="22"/>
        </w:rPr>
        <w:t>Державн</w:t>
      </w:r>
      <w:r>
        <w:rPr>
          <w:rFonts w:ascii="Arial" w:eastAsia="Arial" w:hAnsi="Arial" w:cs="Arial"/>
          <w:color w:val="000000"/>
          <w:sz w:val="22"/>
          <w:szCs w:val="22"/>
        </w:rPr>
        <w:t>ий</w:t>
      </w:r>
      <w:r w:rsidRPr="00BC204B">
        <w:rPr>
          <w:rFonts w:ascii="Arial" w:eastAsia="Arial" w:hAnsi="Arial" w:cs="Arial"/>
          <w:color w:val="000000"/>
          <w:sz w:val="22"/>
          <w:szCs w:val="22"/>
        </w:rPr>
        <w:t xml:space="preserve"> аграрн</w:t>
      </w:r>
      <w:r>
        <w:rPr>
          <w:rFonts w:ascii="Arial" w:eastAsia="Arial" w:hAnsi="Arial" w:cs="Arial"/>
          <w:color w:val="000000"/>
          <w:sz w:val="22"/>
          <w:szCs w:val="22"/>
        </w:rPr>
        <w:t>ий</w:t>
      </w:r>
      <w:r w:rsidRPr="00BC204B">
        <w:rPr>
          <w:rFonts w:ascii="Arial" w:eastAsia="Arial" w:hAnsi="Arial" w:cs="Arial"/>
          <w:color w:val="000000"/>
          <w:sz w:val="22"/>
          <w:szCs w:val="22"/>
        </w:rPr>
        <w:t xml:space="preserve"> реєстр</w:t>
      </w:r>
      <w:r>
        <w:rPr>
          <w:rFonts w:ascii="Arial" w:eastAsia="Arial" w:hAnsi="Arial" w:cs="Arial"/>
          <w:color w:val="000000"/>
          <w:sz w:val="22"/>
          <w:szCs w:val="22"/>
        </w:rPr>
        <w:t>».</w:t>
      </w:r>
      <w:r w:rsidRPr="00011207">
        <w:rPr>
          <w:rFonts w:ascii="Arial" w:eastAsia="Arial" w:hAnsi="Arial" w:cs="Arial"/>
          <w:color w:val="000000"/>
          <w:sz w:val="22"/>
          <w:szCs w:val="22"/>
        </w:rPr>
        <w:t xml:space="preserve"> </w:t>
      </w:r>
    </w:p>
    <w:p w14:paraId="190B3892" w14:textId="77777777" w:rsidR="00A708CD" w:rsidRDefault="00A708CD" w:rsidP="00A708CD">
      <w:pPr>
        <w:pBdr>
          <w:top w:val="none" w:sz="0" w:space="0" w:color="000000"/>
          <w:left w:val="none" w:sz="0" w:space="0" w:color="000000"/>
          <w:bottom w:val="none" w:sz="0" w:space="0" w:color="000000"/>
          <w:right w:val="none" w:sz="0" w:space="0" w:color="000000"/>
          <w:between w:val="nil"/>
        </w:pBdr>
        <w:spacing w:before="60" w:after="60" w:line="254" w:lineRule="auto"/>
        <w:ind w:left="284"/>
        <w:jc w:val="both"/>
        <w:rPr>
          <w:rFonts w:ascii="Arial" w:eastAsia="Arial" w:hAnsi="Arial" w:cs="Arial"/>
          <w:color w:val="000000"/>
          <w:sz w:val="22"/>
          <w:szCs w:val="22"/>
        </w:rPr>
      </w:pPr>
      <w:r>
        <w:rPr>
          <w:rFonts w:ascii="Arial" w:eastAsia="Arial" w:hAnsi="Arial" w:cs="Arial"/>
          <w:color w:val="000000"/>
          <w:sz w:val="22"/>
          <w:szCs w:val="22"/>
        </w:rPr>
        <w:t>Критерій, визначений цим пунктом 8 Додатку, застосовується з 01 січня 2025 року.</w:t>
      </w:r>
    </w:p>
    <w:p w14:paraId="5E85F223" w14:textId="77777777" w:rsidR="00A708CD" w:rsidRDefault="00A708CD" w:rsidP="00A708CD">
      <w:pPr>
        <w:pBdr>
          <w:top w:val="none" w:sz="0" w:space="0" w:color="000000"/>
          <w:left w:val="none" w:sz="0" w:space="0" w:color="000000"/>
          <w:bottom w:val="none" w:sz="0" w:space="0" w:color="000000"/>
          <w:right w:val="none" w:sz="0" w:space="0" w:color="000000"/>
          <w:between w:val="nil"/>
        </w:pBdr>
        <w:spacing w:before="120" w:after="160" w:line="254" w:lineRule="auto"/>
        <w:ind w:left="284"/>
        <w:jc w:val="both"/>
        <w:rPr>
          <w:rFonts w:ascii="Arial" w:eastAsia="Arial" w:hAnsi="Arial" w:cs="Arial"/>
          <w:color w:val="000000"/>
          <w:sz w:val="22"/>
          <w:szCs w:val="22"/>
        </w:rPr>
      </w:pPr>
      <w:r w:rsidRPr="00FD456E">
        <w:rPr>
          <w:rFonts w:ascii="Arial" w:eastAsia="Arial" w:hAnsi="Arial" w:cs="Arial"/>
          <w:color w:val="000000"/>
          <w:sz w:val="22"/>
          <w:szCs w:val="22"/>
        </w:rPr>
        <w:t xml:space="preserve">Відповідність </w:t>
      </w:r>
      <w:r>
        <w:rPr>
          <w:rFonts w:ascii="Arial" w:eastAsia="Arial" w:hAnsi="Arial" w:cs="Arial"/>
          <w:color w:val="000000"/>
          <w:sz w:val="22"/>
          <w:szCs w:val="22"/>
        </w:rPr>
        <w:t>ММСП</w:t>
      </w:r>
      <w:r w:rsidRPr="00FD456E">
        <w:rPr>
          <w:rFonts w:ascii="Arial" w:eastAsia="Arial" w:hAnsi="Arial" w:cs="Arial"/>
          <w:color w:val="000000"/>
          <w:sz w:val="22"/>
          <w:szCs w:val="22"/>
        </w:rPr>
        <w:t xml:space="preserve"> критерію, установленому </w:t>
      </w:r>
      <w:r>
        <w:rPr>
          <w:rFonts w:ascii="Arial" w:eastAsia="Arial" w:hAnsi="Arial" w:cs="Arial"/>
          <w:color w:val="000000"/>
          <w:sz w:val="22"/>
          <w:szCs w:val="22"/>
        </w:rPr>
        <w:t xml:space="preserve">цим </w:t>
      </w:r>
      <w:r w:rsidRPr="00FD456E">
        <w:rPr>
          <w:rFonts w:ascii="Arial" w:eastAsia="Arial" w:hAnsi="Arial" w:cs="Arial"/>
          <w:color w:val="000000"/>
          <w:sz w:val="22"/>
          <w:szCs w:val="22"/>
        </w:rPr>
        <w:t xml:space="preserve">пунктом 8 </w:t>
      </w:r>
      <w:r>
        <w:rPr>
          <w:rFonts w:ascii="Arial" w:eastAsia="Arial" w:hAnsi="Arial" w:cs="Arial"/>
          <w:color w:val="000000"/>
          <w:sz w:val="22"/>
          <w:szCs w:val="22"/>
        </w:rPr>
        <w:t>Додатку</w:t>
      </w:r>
      <w:r w:rsidRPr="00FD456E">
        <w:rPr>
          <w:rFonts w:ascii="Arial" w:eastAsia="Arial" w:hAnsi="Arial" w:cs="Arial"/>
          <w:color w:val="000000"/>
          <w:sz w:val="22"/>
          <w:szCs w:val="22"/>
        </w:rPr>
        <w:t>, визначається Уповноваженим банк</w:t>
      </w:r>
      <w:r>
        <w:rPr>
          <w:rFonts w:ascii="Arial" w:eastAsia="Arial" w:hAnsi="Arial" w:cs="Arial"/>
          <w:color w:val="000000"/>
          <w:sz w:val="22"/>
          <w:szCs w:val="22"/>
        </w:rPr>
        <w:t>о</w:t>
      </w:r>
      <w:r w:rsidRPr="00FD456E">
        <w:rPr>
          <w:rFonts w:ascii="Arial" w:eastAsia="Arial" w:hAnsi="Arial" w:cs="Arial"/>
          <w:color w:val="000000"/>
          <w:sz w:val="22"/>
          <w:szCs w:val="22"/>
        </w:rPr>
        <w:t xml:space="preserve">м </w:t>
      </w:r>
      <w:r>
        <w:rPr>
          <w:rFonts w:ascii="Arial" w:eastAsia="Arial" w:hAnsi="Arial" w:cs="Arial"/>
          <w:color w:val="000000"/>
          <w:sz w:val="22"/>
          <w:szCs w:val="22"/>
        </w:rPr>
        <w:t>згідно з</w:t>
      </w:r>
      <w:r w:rsidRPr="00FD456E">
        <w:rPr>
          <w:rFonts w:ascii="Arial" w:eastAsia="Arial" w:hAnsi="Arial" w:cs="Arial"/>
          <w:color w:val="000000"/>
          <w:sz w:val="22"/>
          <w:szCs w:val="22"/>
        </w:rPr>
        <w:t> </w:t>
      </w:r>
      <w:hyperlink r:id="rId11" w:anchor="n12" w:tgtFrame="_blank" w:history="1">
        <w:r w:rsidRPr="00FD456E">
          <w:rPr>
            <w:rFonts w:ascii="Arial" w:eastAsia="Arial" w:hAnsi="Arial" w:cs="Arial"/>
            <w:color w:val="000000"/>
            <w:sz w:val="22"/>
            <w:szCs w:val="22"/>
          </w:rPr>
          <w:t>Порядк</w:t>
        </w:r>
        <w:r>
          <w:rPr>
            <w:rFonts w:ascii="Arial" w:eastAsia="Arial" w:hAnsi="Arial" w:cs="Arial"/>
            <w:color w:val="000000"/>
            <w:sz w:val="22"/>
            <w:szCs w:val="22"/>
          </w:rPr>
          <w:t>ом</w:t>
        </w:r>
        <w:r w:rsidRPr="00FD456E">
          <w:rPr>
            <w:rFonts w:ascii="Arial" w:eastAsia="Arial" w:hAnsi="Arial" w:cs="Arial"/>
            <w:color w:val="000000"/>
            <w:sz w:val="22"/>
            <w:szCs w:val="22"/>
          </w:rPr>
          <w:t xml:space="preserve"> ведення та адміністрування </w:t>
        </w:r>
        <w:r>
          <w:rPr>
            <w:rFonts w:ascii="Arial" w:eastAsia="Arial" w:hAnsi="Arial" w:cs="Arial"/>
            <w:color w:val="000000"/>
            <w:sz w:val="22"/>
            <w:szCs w:val="22"/>
          </w:rPr>
          <w:t>інформаційно-комунікаційної системи «</w:t>
        </w:r>
        <w:r w:rsidRPr="00FD456E">
          <w:rPr>
            <w:rFonts w:ascii="Arial" w:eastAsia="Arial" w:hAnsi="Arial" w:cs="Arial"/>
            <w:color w:val="000000"/>
            <w:sz w:val="22"/>
            <w:szCs w:val="22"/>
          </w:rPr>
          <w:t>Державн</w:t>
        </w:r>
        <w:r>
          <w:rPr>
            <w:rFonts w:ascii="Arial" w:eastAsia="Arial" w:hAnsi="Arial" w:cs="Arial"/>
            <w:color w:val="000000"/>
            <w:sz w:val="22"/>
            <w:szCs w:val="22"/>
          </w:rPr>
          <w:t>ий</w:t>
        </w:r>
        <w:r w:rsidRPr="00FD456E">
          <w:rPr>
            <w:rFonts w:ascii="Arial" w:eastAsia="Arial" w:hAnsi="Arial" w:cs="Arial"/>
            <w:color w:val="000000"/>
            <w:sz w:val="22"/>
            <w:szCs w:val="22"/>
          </w:rPr>
          <w:t xml:space="preserve"> аграрн</w:t>
        </w:r>
        <w:r>
          <w:rPr>
            <w:rFonts w:ascii="Arial" w:eastAsia="Arial" w:hAnsi="Arial" w:cs="Arial"/>
            <w:color w:val="000000"/>
            <w:sz w:val="22"/>
            <w:szCs w:val="22"/>
          </w:rPr>
          <w:t>ий</w:t>
        </w:r>
        <w:r w:rsidRPr="00FD456E">
          <w:rPr>
            <w:rFonts w:ascii="Arial" w:eastAsia="Arial" w:hAnsi="Arial" w:cs="Arial"/>
            <w:color w:val="000000"/>
            <w:sz w:val="22"/>
            <w:szCs w:val="22"/>
          </w:rPr>
          <w:t xml:space="preserve"> реєстр</w:t>
        </w:r>
        <w:r>
          <w:rPr>
            <w:rFonts w:ascii="Arial" w:eastAsia="Arial" w:hAnsi="Arial" w:cs="Arial"/>
            <w:color w:val="000000"/>
            <w:sz w:val="22"/>
            <w:szCs w:val="22"/>
          </w:rPr>
          <w:t>»</w:t>
        </w:r>
      </w:hyperlink>
      <w:r w:rsidRPr="00FD456E">
        <w:rPr>
          <w:rFonts w:ascii="Arial" w:eastAsia="Arial" w:hAnsi="Arial" w:cs="Arial"/>
          <w:color w:val="000000"/>
          <w:sz w:val="22"/>
          <w:szCs w:val="22"/>
        </w:rPr>
        <w:t>, затверджен</w:t>
      </w:r>
      <w:r>
        <w:rPr>
          <w:rFonts w:ascii="Arial" w:eastAsia="Arial" w:hAnsi="Arial" w:cs="Arial"/>
          <w:color w:val="000000"/>
          <w:sz w:val="22"/>
          <w:szCs w:val="22"/>
        </w:rPr>
        <w:t>им</w:t>
      </w:r>
      <w:r w:rsidRPr="00FD456E">
        <w:rPr>
          <w:rFonts w:ascii="Arial" w:eastAsia="Arial" w:hAnsi="Arial" w:cs="Arial"/>
          <w:color w:val="000000"/>
          <w:sz w:val="22"/>
          <w:szCs w:val="22"/>
        </w:rPr>
        <w:t xml:space="preserve"> </w:t>
      </w:r>
      <w:r>
        <w:rPr>
          <w:rFonts w:ascii="Arial" w:eastAsia="Arial" w:hAnsi="Arial" w:cs="Arial"/>
          <w:color w:val="000000"/>
          <w:sz w:val="22"/>
          <w:szCs w:val="22"/>
        </w:rPr>
        <w:t xml:space="preserve">відповідною </w:t>
      </w:r>
      <w:r w:rsidRPr="00FD456E">
        <w:rPr>
          <w:rFonts w:ascii="Arial" w:eastAsia="Arial" w:hAnsi="Arial" w:cs="Arial"/>
          <w:color w:val="000000"/>
          <w:sz w:val="22"/>
          <w:szCs w:val="22"/>
        </w:rPr>
        <w:t>постановою Кабінету Міністрів України.</w:t>
      </w:r>
    </w:p>
    <w:p w14:paraId="19ACD9D3" w14:textId="77777777" w:rsidR="00A4420E" w:rsidRDefault="00A4420E"/>
    <w:sectPr w:rsidR="00A442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131A7"/>
    <w:multiLevelType w:val="multilevel"/>
    <w:tmpl w:val="233CFEE0"/>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449C567C"/>
    <w:multiLevelType w:val="multilevel"/>
    <w:tmpl w:val="307A47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rFonts w:ascii="Arial" w:eastAsia="Arial" w:hAnsi="Arial" w:cs="Arial"/>
        <w:b/>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510144529">
    <w:abstractNumId w:val="0"/>
  </w:num>
  <w:num w:numId="2" w16cid:durableId="168909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CD"/>
    <w:rsid w:val="001F148F"/>
    <w:rsid w:val="004B7393"/>
    <w:rsid w:val="00A4420E"/>
    <w:rsid w:val="00A708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3E883"/>
  <w15:chartTrackingRefBased/>
  <w15:docId w15:val="{56A70C0C-1490-4485-B45A-EA0DC1B46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8CD"/>
    <w:pPr>
      <w:spacing w:after="0" w:line="240" w:lineRule="auto"/>
    </w:pPr>
    <w:rPr>
      <w:rFonts w:ascii="Times New Roman" w:eastAsia="Times New Roman" w:hAnsi="Times New Roman" w:cs="Times New Roman"/>
      <w:kern w:val="0"/>
      <w:sz w:val="20"/>
      <w:szCs w:val="20"/>
      <w:lang w:eastAsia="uk-UA"/>
      <w14:ligatures w14:val="none"/>
    </w:rPr>
  </w:style>
  <w:style w:type="paragraph" w:styleId="1">
    <w:name w:val="heading 1"/>
    <w:basedOn w:val="a"/>
    <w:next w:val="a"/>
    <w:link w:val="10"/>
    <w:uiPriority w:val="9"/>
    <w:qFormat/>
    <w:rsid w:val="00A708C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A708C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A708CD"/>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A708CD"/>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A708CD"/>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A708C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708C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08C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708C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08CD"/>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A708C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A708CD"/>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A708CD"/>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A708CD"/>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A708C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708CD"/>
    <w:rPr>
      <w:rFonts w:eastAsiaTheme="majorEastAsia" w:cstheme="majorBidi"/>
      <w:color w:val="595959" w:themeColor="text1" w:themeTint="A6"/>
    </w:rPr>
  </w:style>
  <w:style w:type="character" w:customStyle="1" w:styleId="80">
    <w:name w:val="Заголовок 8 Знак"/>
    <w:basedOn w:val="a0"/>
    <w:link w:val="8"/>
    <w:uiPriority w:val="9"/>
    <w:semiHidden/>
    <w:rsid w:val="00A708C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708CD"/>
    <w:rPr>
      <w:rFonts w:eastAsiaTheme="majorEastAsia" w:cstheme="majorBidi"/>
      <w:color w:val="272727" w:themeColor="text1" w:themeTint="D8"/>
    </w:rPr>
  </w:style>
  <w:style w:type="paragraph" w:styleId="a3">
    <w:name w:val="Title"/>
    <w:basedOn w:val="a"/>
    <w:next w:val="a"/>
    <w:link w:val="a4"/>
    <w:uiPriority w:val="10"/>
    <w:qFormat/>
    <w:rsid w:val="00A708C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708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08C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708C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708CD"/>
    <w:pPr>
      <w:spacing w:before="160"/>
      <w:jc w:val="center"/>
    </w:pPr>
    <w:rPr>
      <w:i/>
      <w:iCs/>
      <w:color w:val="404040" w:themeColor="text1" w:themeTint="BF"/>
    </w:rPr>
  </w:style>
  <w:style w:type="character" w:customStyle="1" w:styleId="a8">
    <w:name w:val="Цитата Знак"/>
    <w:basedOn w:val="a0"/>
    <w:link w:val="a7"/>
    <w:uiPriority w:val="29"/>
    <w:rsid w:val="00A708CD"/>
    <w:rPr>
      <w:i/>
      <w:iCs/>
      <w:color w:val="404040" w:themeColor="text1" w:themeTint="BF"/>
    </w:rPr>
  </w:style>
  <w:style w:type="paragraph" w:styleId="a9">
    <w:name w:val="List Paragraph"/>
    <w:basedOn w:val="a"/>
    <w:uiPriority w:val="34"/>
    <w:qFormat/>
    <w:rsid w:val="00A708CD"/>
    <w:pPr>
      <w:ind w:left="720"/>
      <w:contextualSpacing/>
    </w:pPr>
  </w:style>
  <w:style w:type="character" w:styleId="aa">
    <w:name w:val="Intense Emphasis"/>
    <w:basedOn w:val="a0"/>
    <w:uiPriority w:val="21"/>
    <w:qFormat/>
    <w:rsid w:val="00A708CD"/>
    <w:rPr>
      <w:i/>
      <w:iCs/>
      <w:color w:val="2E74B5" w:themeColor="accent1" w:themeShade="BF"/>
    </w:rPr>
  </w:style>
  <w:style w:type="paragraph" w:styleId="ab">
    <w:name w:val="Intense Quote"/>
    <w:basedOn w:val="a"/>
    <w:next w:val="a"/>
    <w:link w:val="ac"/>
    <w:uiPriority w:val="30"/>
    <w:qFormat/>
    <w:rsid w:val="00A708C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A708CD"/>
    <w:rPr>
      <w:i/>
      <w:iCs/>
      <w:color w:val="2E74B5" w:themeColor="accent1" w:themeShade="BF"/>
    </w:rPr>
  </w:style>
  <w:style w:type="character" w:styleId="ad">
    <w:name w:val="Intense Reference"/>
    <w:basedOn w:val="a0"/>
    <w:uiPriority w:val="32"/>
    <w:qFormat/>
    <w:rsid w:val="00A708C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FIN61334?ed=2023_01_04&amp;an=65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pro.ligazakon.net/document/KP241054?ed=2024_09_13&amp;an=6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pro.ligazakon.net/document/FIN61334?ed=2023_01_04&amp;an=641" TargetMode="External"/><Relationship Id="rId11" Type="http://schemas.openxmlformats.org/officeDocument/2006/relationships/hyperlink" Target="https://zakon.rada.gov.ua/laws/show/573-2021-%D0%BF" TargetMode="External"/><Relationship Id="rId5" Type="http://schemas.openxmlformats.org/officeDocument/2006/relationships/hyperlink" Target="https://zakon-pro.ligazakon.net/document/FIN61334?ed=2023_01_04" TargetMode="External"/><Relationship Id="rId10" Type="http://schemas.openxmlformats.org/officeDocument/2006/relationships/hyperlink" Target="https://zakon-pro.ligazakon.net/document/FIN61334?ed=2023_01_04&amp;an=663" TargetMode="External"/><Relationship Id="rId4" Type="http://schemas.openxmlformats.org/officeDocument/2006/relationships/webSettings" Target="webSettings.xml"/><Relationship Id="rId9" Type="http://schemas.openxmlformats.org/officeDocument/2006/relationships/hyperlink" Target="https://zakon-pro.ligazakon.net/document/KP241054?ed=2024_09_13&amp;an=6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3831</Words>
  <Characters>2184</Characters>
  <Application>Microsoft Office Word</Application>
  <DocSecurity>0</DocSecurity>
  <Lines>18</Lines>
  <Paragraphs>12</Paragraphs>
  <ScaleCrop>false</ScaleCrop>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Sarandi Alina</dc:creator>
  <cp:keywords/>
  <dc:description/>
  <cp:lastModifiedBy>Sarandi Alina</cp:lastModifiedBy>
  <cp:revision>1</cp:revision>
  <dcterms:created xsi:type="dcterms:W3CDTF">2026-05-13T09:42:00Z</dcterms:created>
  <dcterms:modified xsi:type="dcterms:W3CDTF">2026-05-13T09:42:00Z</dcterms:modified>
</cp:coreProperties>
</file>