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A5D7C" w14:textId="77777777" w:rsidR="007F3ABB" w:rsidRPr="00D04634" w:rsidRDefault="009C764B">
      <w:pPr>
        <w:pBdr>
          <w:top w:val="none" w:sz="4" w:space="0" w:color="000000"/>
          <w:left w:val="none" w:sz="4" w:space="0" w:color="000000"/>
          <w:bottom w:val="none" w:sz="4" w:space="0" w:color="000000"/>
          <w:right w:val="none" w:sz="4" w:space="0" w:color="000000"/>
          <w:between w:val="none" w:sz="4" w:space="0" w:color="000000"/>
        </w:pBdr>
        <w:spacing w:after="0" w:line="240" w:lineRule="auto"/>
        <w:ind w:left="4962"/>
        <w:jc w:val="both"/>
        <w:rPr>
          <w:rFonts w:ascii="Arial" w:eastAsia="Times New Roman" w:hAnsi="Arial" w:cs="Arial"/>
          <w:b/>
          <w:bCs/>
          <w:color w:val="002060"/>
          <w:sz w:val="20"/>
          <w:lang w:val="en-GB" w:eastAsia="el-GR"/>
        </w:rPr>
      </w:pPr>
      <w:r w:rsidRPr="00D04634">
        <w:rPr>
          <w:rFonts w:ascii="Arial" w:eastAsia="Times New Roman" w:hAnsi="Arial" w:cs="Arial"/>
          <w:b/>
          <w:bCs/>
          <w:noProof/>
          <w:color w:val="002060"/>
          <w:sz w:val="20"/>
          <w:lang w:val="en-GB" w:eastAsia="uk-UA"/>
        </w:rPr>
        <mc:AlternateContent>
          <mc:Choice Requires="wps">
            <w:drawing>
              <wp:anchor distT="0" distB="0" distL="114300" distR="114300" simplePos="0" relativeHeight="251659264" behindDoc="1" locked="0" layoutInCell="1" allowOverlap="1" wp14:anchorId="56268BE7" wp14:editId="1FD211E2">
                <wp:simplePos x="0" y="0"/>
                <wp:positionH relativeFrom="margin">
                  <wp:align>right</wp:align>
                </wp:positionH>
                <wp:positionV relativeFrom="paragraph">
                  <wp:posOffset>28575</wp:posOffset>
                </wp:positionV>
                <wp:extent cx="6070821" cy="8181893"/>
                <wp:effectExtent l="19050" t="19050" r="44450" b="2921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70821" cy="8181893"/>
                        </a:xfrm>
                        <a:prstGeom prst="rect">
                          <a:avLst/>
                        </a:prstGeom>
                        <a:solidFill>
                          <a:srgbClr val="FFFFFF"/>
                        </a:solidFill>
                        <a:ln w="57150" cmpd="thickThin">
                          <a:solidFill>
                            <a:srgbClr val="1F497D"/>
                          </a:solidFill>
                          <a:miter lim="800000"/>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w:pict>
              <v:rect id="Rectangle 3" style="position:absolute;margin-left:426.8pt;margin-top:2.25pt;width:478pt;height:644.25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spid="_x0000_s1026" strokecolor="#1f497d" strokeweigh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41ODAIAABYEAAAOAAAAZHJzL2Uyb0RvYy54bWysU01vGyEQvVfqf0Dc6911m8RZeR1Fcd1L&#10;mkaNq57HLOtFAQYB8dr/vgP+qJP2VJWVECxvHvPeDNObrdFsI31QaBtejUrOpBXYKrtu+I/l4sOE&#10;sxDBtqDRyobvZOA3s/fvpoOr5Rh71K30jEhsqAfX8D5GVxdFEL00EEbopKXDDr2BSFu/LloPA7Eb&#10;XYzL8rIY0LfOo5Ah0N/5/pDPMn/XSRG/dV2QkemGU24xzz7PqzQXsynUaw+uV+KQBvxDFgaUpUtP&#10;VHOIwF68+oPKKOExYBdHAk2BXaeEzBpITVW+UfPUg5NZC5kT3Mmm8P9oxcPm0TPVNnzMmQVDJfpO&#10;poFda8k+JnsGF2pCPblHnwQGd4/iOTCLdz2h5K33OPQSWkqqSvjiVUDaBAplq+ErtsQOLxGzU9vO&#10;m0RIHrBtLsjuVBC5jUzQz8vyqpyMK84EnU0q+q5zTgXUx3DnQ/wi0bC0aLin5DM9bO5DTOlAfYTk&#10;9FGrdqG0zhu/Xt1pzzZA3bHIIysglecwbdnQ8Iur6oI6SBhHZkVql+dlfyj6K3Q4J60Wn66v5n8j&#10;NSpS42tlSFiZRgJBnZz8bNu8jqD0fk0itD1Ym9zcV2WF7Y6c9Zi7OkUnpcvtT/DuYEckJx/w2EdQ&#10;v3Flj02RFm+pMJ3KlqWi7ckPd1LzZScPDyV19/k+o34/59kvAAAA//8DAFBLAwQUAAYACAAAACEA&#10;/p8tN9sAAAAHAQAADwAAAGRycy9kb3ducmV2LnhtbEyPQU/CQBSE7yb+h80z8dLIriAEareEGPQM&#10;lQu3R/tsG7tvm+4C9d/7PMlxMpOZb7L16Dp1oSG0ni08Twwo4tJXLdcWDp/vT0tQISJX2HkmCz8U&#10;YJ3f32WYVv7Ke7oUsVZSwiFFC02Mfap1KBtyGCa+Jxbvyw8Oo8ih1tWAVyl3nZ4as9AOW5aFBnt6&#10;a6j8Ls5ORo4J7mZbjGORYLI1m4/97uCsfXwYN6+gIo3xPwx/+IIOuTCd/JmroDoLciRaeJmDEnM1&#10;X4g+SWq6mhnQeaZv+fNfAAAA//8DAFBLAQItABQABgAIAAAAIQC2gziS/gAAAOEBAAATAAAAAAAA&#10;AAAAAAAAAAAAAABbQ29udGVudF9UeXBlc10ueG1sUEsBAi0AFAAGAAgAAAAhADj9If/WAAAAlAEA&#10;AAsAAAAAAAAAAAAAAAAALwEAAF9yZWxzLy5yZWxzUEsBAi0AFAAGAAgAAAAhAEIrjU4MAgAAFgQA&#10;AA4AAAAAAAAAAAAAAAAALgIAAGRycy9lMm9Eb2MueG1sUEsBAi0AFAAGAAgAAAAhAP6fLTfbAAAA&#10;BwEAAA8AAAAAAAAAAAAAAAAAZgQAAGRycy9kb3ducmV2LnhtbFBLBQYAAAAABAAEAPMAAABuBQAA&#10;AAA=&#10;" w14:anchorId="64EC8647">
                <v:stroke linestyle="thickThin"/>
                <w10:wrap anchorx="margin"/>
              </v:rect>
            </w:pict>
          </mc:Fallback>
        </mc:AlternateContent>
      </w:r>
    </w:p>
    <w:p w14:paraId="69F12BF8" w14:textId="77777777" w:rsidR="007F3ABB" w:rsidRPr="00D04634" w:rsidRDefault="009C764B">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Arial" w:eastAsia="Times New Roman" w:hAnsi="Arial" w:cs="Arial"/>
          <w:bCs/>
          <w:color w:val="002060"/>
          <w:sz w:val="20"/>
          <w:lang w:val="en-GB" w:eastAsia="el-GR"/>
        </w:rPr>
      </w:pPr>
      <w:r w:rsidRPr="00D04634">
        <w:rPr>
          <w:rFonts w:ascii="Arial" w:eastAsia="Times New Roman" w:hAnsi="Arial" w:cs="Arial"/>
          <w:b/>
          <w:bCs/>
          <w:noProof/>
          <w:color w:val="002060"/>
          <w:sz w:val="20"/>
          <w:lang w:val="en-GB" w:eastAsia="uk-UA"/>
        </w:rPr>
        <w:drawing>
          <wp:inline distT="0" distB="0" distL="0" distR="0" wp14:anchorId="5904D355" wp14:editId="292C419E">
            <wp:extent cx="1136650" cy="387350"/>
            <wp:effectExtent l="19050" t="0" r="6350" b="0"/>
            <wp:docPr id="3"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18"/>
                    <pic:cNvPicPr>
                      <a:picLocks noChangeAspect="1"/>
                    </pic:cNvPicPr>
                  </pic:nvPicPr>
                  <pic:blipFill>
                    <a:blip r:embed="rId7"/>
                    <a:srcRect l="6847" t="12820" r="21317" b="17075"/>
                    <a:stretch/>
                  </pic:blipFill>
                  <pic:spPr bwMode="auto">
                    <a:xfrm>
                      <a:off x="0" y="0"/>
                      <a:ext cx="1136650" cy="387350"/>
                    </a:xfrm>
                    <a:prstGeom prst="rect">
                      <a:avLst/>
                    </a:prstGeom>
                    <a:noFill/>
                    <a:ln w="9525">
                      <a:noFill/>
                      <a:miter lim="800000"/>
                      <a:headEnd/>
                      <a:tailEnd/>
                    </a:ln>
                  </pic:spPr>
                </pic:pic>
              </a:graphicData>
            </a:graphic>
          </wp:inline>
        </w:drawing>
      </w:r>
      <w:r w:rsidRPr="00D04634">
        <w:rPr>
          <w:rFonts w:ascii="Arial" w:eastAsia="Times New Roman" w:hAnsi="Arial" w:cs="Arial"/>
          <w:bCs/>
          <w:color w:val="002060"/>
          <w:sz w:val="20"/>
          <w:lang w:val="en-GB" w:eastAsia="el-GR"/>
        </w:rPr>
        <w:t xml:space="preserve">                                                                                                        </w:t>
      </w:r>
    </w:p>
    <w:p w14:paraId="6430C5B3" w14:textId="77777777" w:rsidR="007F3ABB" w:rsidRPr="00D04634" w:rsidRDefault="007F3ABB">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Arial" w:eastAsia="Times New Roman" w:hAnsi="Arial" w:cs="Arial"/>
          <w:bCs/>
          <w:color w:val="002060"/>
          <w:sz w:val="20"/>
          <w:lang w:val="en-GB" w:eastAsia="el-GR"/>
        </w:rPr>
      </w:pPr>
    </w:p>
    <w:p w14:paraId="3E1D407D" w14:textId="07F6C2AE" w:rsidR="007F3ABB" w:rsidRPr="00D04634" w:rsidRDefault="009C764B">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Times New Roman" w:hAnsi="Times New Roman" w:cs="Times New Roman"/>
          <w:bCs/>
          <w:i/>
          <w:color w:val="002060"/>
          <w:sz w:val="24"/>
          <w:szCs w:val="24"/>
          <w:lang w:val="en-GB" w:eastAsia="el-GR"/>
        </w:rPr>
      </w:pPr>
      <w:r w:rsidRPr="00D04634">
        <w:rPr>
          <w:rFonts w:ascii="Arial" w:eastAsia="Times New Roman" w:hAnsi="Arial" w:cs="Arial"/>
          <w:bCs/>
          <w:color w:val="002060"/>
          <w:sz w:val="20"/>
          <w:lang w:val="en-GB" w:eastAsia="el-GR"/>
        </w:rPr>
        <w:t xml:space="preserve">                                                                                      </w:t>
      </w:r>
      <w:r w:rsidR="00F30C13" w:rsidRPr="00D04634">
        <w:rPr>
          <w:rFonts w:ascii="Arial" w:eastAsia="Times New Roman" w:hAnsi="Arial" w:cs="Arial"/>
          <w:bCs/>
          <w:color w:val="002060"/>
          <w:sz w:val="20"/>
          <w:lang w:val="en-GB" w:eastAsia="el-GR"/>
        </w:rPr>
        <w:tab/>
      </w:r>
      <w:r w:rsidR="00F30C13" w:rsidRPr="00D04634">
        <w:rPr>
          <w:rFonts w:ascii="Arial" w:eastAsia="Times New Roman" w:hAnsi="Arial" w:cs="Arial"/>
          <w:bCs/>
          <w:color w:val="002060"/>
          <w:sz w:val="20"/>
          <w:lang w:val="en-GB" w:eastAsia="el-GR"/>
        </w:rPr>
        <w:tab/>
      </w:r>
      <w:r w:rsidR="00C87EDF" w:rsidRPr="00D04634">
        <w:rPr>
          <w:rFonts w:ascii="Arial" w:eastAsia="Times New Roman" w:hAnsi="Arial" w:cs="Arial"/>
          <w:bCs/>
          <w:color w:val="002060"/>
          <w:sz w:val="20"/>
          <w:lang w:val="en-GB" w:eastAsia="el-GR"/>
        </w:rPr>
        <w:t xml:space="preserve">       </w:t>
      </w:r>
      <w:r w:rsidR="00581FA3" w:rsidRPr="00D04634">
        <w:rPr>
          <w:rFonts w:ascii="Arial" w:eastAsia="Times New Roman" w:hAnsi="Arial" w:cs="Arial"/>
          <w:bCs/>
          <w:i/>
          <w:color w:val="002060"/>
          <w:sz w:val="20"/>
          <w:lang w:val="en-GB" w:eastAsia="el-GR"/>
        </w:rPr>
        <w:t xml:space="preserve">For official use only </w:t>
      </w:r>
    </w:p>
    <w:p w14:paraId="033FDACC" w14:textId="77777777" w:rsidR="007F3ABB" w:rsidRPr="00D04634" w:rsidRDefault="007F3ABB">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Times New Roman" w:hAnsi="Times New Roman" w:cs="Times New Roman"/>
          <w:bCs/>
          <w:i/>
          <w:color w:val="002060"/>
          <w:sz w:val="24"/>
          <w:szCs w:val="24"/>
          <w:lang w:val="en-GB" w:eastAsia="el-GR"/>
        </w:rPr>
      </w:pPr>
    </w:p>
    <w:p w14:paraId="43B9805A" w14:textId="77777777" w:rsidR="007F3ABB" w:rsidRPr="00D04634" w:rsidRDefault="007F3ABB">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Times New Roman" w:hAnsi="Times New Roman" w:cs="Times New Roman"/>
          <w:bCs/>
          <w:i/>
          <w:color w:val="002060"/>
          <w:sz w:val="24"/>
          <w:szCs w:val="24"/>
          <w:lang w:val="en-GB" w:eastAsia="el-GR"/>
        </w:rPr>
      </w:pPr>
    </w:p>
    <w:tbl>
      <w:tblPr>
        <w:tblStyle w:val="a3"/>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5246"/>
      </w:tblGrid>
      <w:tr w:rsidR="007F3ABB" w:rsidRPr="00D04634" w14:paraId="01C9DD17" w14:textId="77777777">
        <w:tc>
          <w:tcPr>
            <w:tcW w:w="4672" w:type="dxa"/>
          </w:tcPr>
          <w:p w14:paraId="3E7DD809" w14:textId="2ABBEA68" w:rsidR="007F3ABB" w:rsidRPr="00D04634" w:rsidRDefault="00326B6D">
            <w:pPr>
              <w:spacing w:line="360" w:lineRule="auto"/>
              <w:ind w:firstLine="176"/>
              <w:rPr>
                <w:rFonts w:ascii="Times New Roman" w:eastAsia="Times New Roman" w:hAnsi="Times New Roman"/>
                <w:b/>
                <w:bCs/>
                <w:color w:val="002060"/>
                <w:sz w:val="24"/>
                <w:szCs w:val="24"/>
                <w:lang w:val="en-GB" w:eastAsia="el-GR"/>
              </w:rPr>
            </w:pPr>
            <w:r w:rsidRPr="00D04634">
              <w:rPr>
                <w:rFonts w:ascii="Times New Roman" w:eastAsia="Times New Roman" w:hAnsi="Times New Roman"/>
                <w:b/>
                <w:bCs/>
                <w:color w:val="002060"/>
                <w:sz w:val="24"/>
                <w:szCs w:val="24"/>
                <w:lang w:val="en-GB" w:eastAsia="el-GR"/>
              </w:rPr>
              <w:t>AGRE</w:t>
            </w:r>
            <w:r w:rsidR="009C764B" w:rsidRPr="00D04634">
              <w:rPr>
                <w:rFonts w:ascii="Times New Roman" w:eastAsia="Times New Roman" w:hAnsi="Times New Roman"/>
                <w:b/>
                <w:bCs/>
                <w:color w:val="002060"/>
                <w:sz w:val="24"/>
                <w:szCs w:val="24"/>
                <w:lang w:val="en-GB" w:eastAsia="el-GR"/>
              </w:rPr>
              <w:t>ED</w:t>
            </w:r>
          </w:p>
          <w:p w14:paraId="7CD5ABDB" w14:textId="77777777" w:rsidR="007F3ABB" w:rsidRPr="00D04634" w:rsidRDefault="009C764B">
            <w:pPr>
              <w:ind w:firstLine="176"/>
              <w:rPr>
                <w:rFonts w:ascii="Times New Roman" w:eastAsia="Times New Roman" w:hAnsi="Times New Roman"/>
                <w:b/>
                <w:bCs/>
                <w:color w:val="002060"/>
                <w:sz w:val="24"/>
                <w:szCs w:val="24"/>
                <w:lang w:val="en-GB" w:eastAsia="el-GR"/>
              </w:rPr>
            </w:pPr>
            <w:r w:rsidRPr="00D04634">
              <w:rPr>
                <w:rFonts w:ascii="Times New Roman" w:eastAsia="Times New Roman" w:hAnsi="Times New Roman"/>
                <w:b/>
                <w:bCs/>
                <w:color w:val="002060"/>
                <w:sz w:val="24"/>
                <w:szCs w:val="24"/>
                <w:lang w:val="en-GB" w:eastAsia="el-GR"/>
              </w:rPr>
              <w:t xml:space="preserve">By decision of the Management Board </w:t>
            </w:r>
          </w:p>
          <w:p w14:paraId="2C2EE18D" w14:textId="77777777" w:rsidR="007F3ABB" w:rsidRPr="00D04634" w:rsidRDefault="009C764B">
            <w:pPr>
              <w:ind w:firstLine="176"/>
              <w:rPr>
                <w:rFonts w:ascii="Times New Roman" w:eastAsia="Times New Roman" w:hAnsi="Times New Roman"/>
                <w:b/>
                <w:bCs/>
                <w:color w:val="002060"/>
                <w:sz w:val="24"/>
                <w:szCs w:val="24"/>
                <w:lang w:val="en-GB" w:eastAsia="el-GR"/>
              </w:rPr>
            </w:pPr>
            <w:r w:rsidRPr="00D04634">
              <w:rPr>
                <w:rFonts w:ascii="Times New Roman" w:eastAsia="Times New Roman" w:hAnsi="Times New Roman"/>
                <w:b/>
                <w:bCs/>
                <w:color w:val="002060"/>
                <w:sz w:val="24"/>
                <w:szCs w:val="24"/>
                <w:lang w:val="en-GB" w:eastAsia="el-GR"/>
              </w:rPr>
              <w:t xml:space="preserve">of JSC "PIRAEUS BANK ICB" </w:t>
            </w:r>
          </w:p>
          <w:p w14:paraId="1D8FB4C4" w14:textId="77777777" w:rsidR="007F3ABB" w:rsidRPr="00D04634" w:rsidRDefault="007F3ABB">
            <w:pPr>
              <w:ind w:firstLine="176"/>
              <w:rPr>
                <w:rFonts w:ascii="Times New Roman" w:eastAsia="Times New Roman" w:hAnsi="Times New Roman"/>
                <w:b/>
                <w:bCs/>
                <w:color w:val="002060"/>
                <w:sz w:val="24"/>
                <w:szCs w:val="24"/>
                <w:lang w:val="en-GB" w:eastAsia="el-GR"/>
              </w:rPr>
            </w:pPr>
          </w:p>
          <w:p w14:paraId="2D16952D" w14:textId="43721CE7" w:rsidR="007F3ABB" w:rsidRPr="00D04634" w:rsidRDefault="009C764B">
            <w:pPr>
              <w:ind w:firstLine="176"/>
              <w:rPr>
                <w:rFonts w:ascii="Times New Roman" w:eastAsia="Times New Roman" w:hAnsi="Times New Roman"/>
                <w:b/>
                <w:bCs/>
                <w:color w:val="002060"/>
                <w:sz w:val="24"/>
                <w:szCs w:val="24"/>
                <w:lang w:val="en-GB" w:eastAsia="el-GR"/>
              </w:rPr>
            </w:pPr>
            <w:r w:rsidRPr="00D04634">
              <w:rPr>
                <w:rFonts w:ascii="Times New Roman" w:eastAsia="Times New Roman" w:hAnsi="Times New Roman"/>
                <w:b/>
                <w:bCs/>
                <w:color w:val="002060"/>
                <w:sz w:val="24"/>
                <w:szCs w:val="24"/>
                <w:lang w:val="en-GB" w:eastAsia="el-GR"/>
              </w:rPr>
              <w:t xml:space="preserve">Minutes No. </w:t>
            </w:r>
            <w:r w:rsidR="000A7A5A">
              <w:rPr>
                <w:rFonts w:ascii="Times New Roman" w:eastAsia="Times New Roman" w:hAnsi="Times New Roman"/>
                <w:b/>
                <w:bCs/>
                <w:color w:val="002060"/>
                <w:sz w:val="24"/>
                <w:szCs w:val="24"/>
                <w:lang w:val="en-GB" w:eastAsia="el-GR"/>
              </w:rPr>
              <w:t>115</w:t>
            </w:r>
            <w:r w:rsidR="00EC51E2" w:rsidRPr="00D04634">
              <w:rPr>
                <w:rFonts w:ascii="Times New Roman" w:eastAsia="Times New Roman" w:hAnsi="Times New Roman"/>
                <w:b/>
                <w:bCs/>
                <w:color w:val="002060"/>
                <w:sz w:val="24"/>
                <w:szCs w:val="24"/>
                <w:lang w:val="en-GB" w:eastAsia="el-GR"/>
              </w:rPr>
              <w:t>_</w:t>
            </w:r>
            <w:r w:rsidR="007C487A" w:rsidRPr="00D04634">
              <w:rPr>
                <w:rFonts w:ascii="Times New Roman" w:eastAsia="Times New Roman" w:hAnsi="Times New Roman"/>
                <w:b/>
                <w:bCs/>
                <w:color w:val="002060"/>
                <w:sz w:val="24"/>
                <w:szCs w:val="24"/>
                <w:lang w:val="en-GB" w:eastAsia="el-GR"/>
              </w:rPr>
              <w:t>09</w:t>
            </w:r>
            <w:r w:rsidR="00EC51E2" w:rsidRPr="00D04634">
              <w:rPr>
                <w:rFonts w:ascii="Times New Roman" w:eastAsia="Times New Roman" w:hAnsi="Times New Roman"/>
                <w:b/>
                <w:bCs/>
                <w:color w:val="002060"/>
                <w:sz w:val="24"/>
                <w:szCs w:val="24"/>
                <w:lang w:val="en-GB" w:eastAsia="el-GR"/>
              </w:rPr>
              <w:t>2</w:t>
            </w:r>
            <w:r w:rsidR="007C487A" w:rsidRPr="00D04634">
              <w:rPr>
                <w:rFonts w:ascii="Times New Roman" w:eastAsia="Times New Roman" w:hAnsi="Times New Roman"/>
                <w:b/>
                <w:bCs/>
                <w:color w:val="002060"/>
                <w:sz w:val="24"/>
                <w:szCs w:val="24"/>
                <w:lang w:val="en-GB" w:eastAsia="el-GR"/>
              </w:rPr>
              <w:t>6</w:t>
            </w:r>
          </w:p>
          <w:p w14:paraId="5665AE3F" w14:textId="3CEA94A1" w:rsidR="007F3ABB" w:rsidRPr="00D04634" w:rsidRDefault="007C487A">
            <w:pPr>
              <w:ind w:firstLine="176"/>
              <w:rPr>
                <w:rFonts w:ascii="Times New Roman" w:eastAsia="Times New Roman" w:hAnsi="Times New Roman"/>
                <w:b/>
                <w:bCs/>
                <w:color w:val="002060"/>
                <w:sz w:val="24"/>
                <w:szCs w:val="24"/>
                <w:lang w:val="en-GB" w:eastAsia="el-GR"/>
              </w:rPr>
            </w:pPr>
            <w:r w:rsidRPr="00D04634">
              <w:rPr>
                <w:rFonts w:ascii="Times New Roman" w:eastAsia="Times New Roman" w:hAnsi="Times New Roman"/>
                <w:b/>
                <w:bCs/>
                <w:color w:val="002060"/>
                <w:sz w:val="24"/>
                <w:szCs w:val="24"/>
                <w:lang w:val="en-GB" w:eastAsia="el-GR"/>
              </w:rPr>
              <w:t>D</w:t>
            </w:r>
            <w:r w:rsidR="009C764B" w:rsidRPr="00D04634">
              <w:rPr>
                <w:rFonts w:ascii="Times New Roman" w:eastAsia="Times New Roman" w:hAnsi="Times New Roman"/>
                <w:b/>
                <w:bCs/>
                <w:color w:val="002060"/>
                <w:sz w:val="24"/>
                <w:szCs w:val="24"/>
                <w:lang w:val="en-GB" w:eastAsia="el-GR"/>
              </w:rPr>
              <w:t>ated</w:t>
            </w:r>
            <w:r w:rsidR="000A7A5A">
              <w:rPr>
                <w:rFonts w:ascii="Times New Roman" w:eastAsia="Times New Roman" w:hAnsi="Times New Roman"/>
                <w:b/>
                <w:bCs/>
                <w:color w:val="002060"/>
                <w:sz w:val="24"/>
                <w:szCs w:val="24"/>
                <w:lang w:val="en-GB" w:eastAsia="el-GR"/>
              </w:rPr>
              <w:t xml:space="preserve"> 07</w:t>
            </w:r>
            <w:r w:rsidR="00EC51E2" w:rsidRPr="00D04634">
              <w:rPr>
                <w:rFonts w:ascii="Times New Roman" w:eastAsia="Times New Roman" w:hAnsi="Times New Roman"/>
                <w:b/>
                <w:bCs/>
                <w:color w:val="002060"/>
                <w:sz w:val="24"/>
                <w:szCs w:val="24"/>
                <w:lang w:val="en-GB" w:eastAsia="el-GR"/>
              </w:rPr>
              <w:t>.</w:t>
            </w:r>
            <w:r w:rsidR="000A7A5A">
              <w:rPr>
                <w:rFonts w:ascii="Times New Roman" w:eastAsia="Times New Roman" w:hAnsi="Times New Roman"/>
                <w:b/>
                <w:bCs/>
                <w:color w:val="002060"/>
                <w:sz w:val="24"/>
                <w:szCs w:val="24"/>
                <w:lang w:val="en-GB" w:eastAsia="el-GR"/>
              </w:rPr>
              <w:t>09</w:t>
            </w:r>
            <w:r w:rsidR="00EC51E2" w:rsidRPr="00D04634">
              <w:rPr>
                <w:rFonts w:ascii="Times New Roman" w:eastAsia="Times New Roman" w:hAnsi="Times New Roman"/>
                <w:b/>
                <w:bCs/>
                <w:color w:val="002060"/>
                <w:sz w:val="24"/>
                <w:szCs w:val="24"/>
                <w:lang w:val="en-GB" w:eastAsia="el-GR"/>
              </w:rPr>
              <w:t>.202</w:t>
            </w:r>
            <w:r w:rsidRPr="00D04634">
              <w:rPr>
                <w:rFonts w:ascii="Times New Roman" w:eastAsia="Times New Roman" w:hAnsi="Times New Roman"/>
                <w:b/>
                <w:bCs/>
                <w:color w:val="002060"/>
                <w:sz w:val="24"/>
                <w:szCs w:val="24"/>
                <w:lang w:val="en-GB" w:eastAsia="el-GR"/>
              </w:rPr>
              <w:t>6</w:t>
            </w:r>
            <w:r w:rsidR="009C764B" w:rsidRPr="00D04634">
              <w:rPr>
                <w:rFonts w:ascii="Times New Roman" w:eastAsia="Times New Roman" w:hAnsi="Times New Roman"/>
                <w:b/>
                <w:bCs/>
                <w:color w:val="002060"/>
                <w:sz w:val="24"/>
                <w:szCs w:val="24"/>
                <w:lang w:val="en-GB" w:eastAsia="el-GR"/>
              </w:rPr>
              <w:t xml:space="preserve"> </w:t>
            </w:r>
          </w:p>
          <w:p w14:paraId="15DA8AFE" w14:textId="77777777" w:rsidR="007F3ABB" w:rsidRPr="00D04634" w:rsidRDefault="007F3ABB">
            <w:pPr>
              <w:jc w:val="center"/>
              <w:rPr>
                <w:rFonts w:ascii="Times New Roman" w:eastAsia="Times New Roman" w:hAnsi="Times New Roman"/>
                <w:bCs/>
                <w:i/>
                <w:color w:val="002060"/>
                <w:sz w:val="24"/>
                <w:szCs w:val="24"/>
                <w:lang w:val="en-GB" w:eastAsia="el-GR"/>
              </w:rPr>
            </w:pPr>
          </w:p>
        </w:tc>
        <w:tc>
          <w:tcPr>
            <w:tcW w:w="5246" w:type="dxa"/>
          </w:tcPr>
          <w:p w14:paraId="7C12FF85" w14:textId="77777777" w:rsidR="007F3ABB" w:rsidRPr="00D04634" w:rsidRDefault="009C764B">
            <w:pPr>
              <w:ind w:firstLine="1320"/>
              <w:rPr>
                <w:rFonts w:ascii="Times New Roman" w:eastAsia="Times New Roman" w:hAnsi="Times New Roman"/>
                <w:b/>
                <w:bCs/>
                <w:color w:val="002060"/>
                <w:sz w:val="24"/>
                <w:szCs w:val="24"/>
                <w:lang w:val="en-GB" w:eastAsia="el-GR"/>
              </w:rPr>
            </w:pPr>
            <w:r w:rsidRPr="00D04634">
              <w:rPr>
                <w:rFonts w:ascii="Times New Roman" w:eastAsia="Times New Roman" w:hAnsi="Times New Roman"/>
                <w:b/>
                <w:bCs/>
                <w:color w:val="002060"/>
                <w:sz w:val="24"/>
                <w:szCs w:val="24"/>
                <w:lang w:val="en-GB" w:eastAsia="el-GR"/>
              </w:rPr>
              <w:t>APPROVED</w:t>
            </w:r>
          </w:p>
          <w:p w14:paraId="7FE19BEE" w14:textId="77777777" w:rsidR="007F3ABB" w:rsidRPr="00D04634" w:rsidRDefault="007F3ABB">
            <w:pPr>
              <w:ind w:firstLine="1320"/>
              <w:rPr>
                <w:rFonts w:ascii="Times New Roman" w:eastAsia="Times New Roman" w:hAnsi="Times New Roman"/>
                <w:b/>
                <w:bCs/>
                <w:color w:val="002060"/>
                <w:sz w:val="24"/>
                <w:szCs w:val="24"/>
                <w:lang w:val="en-GB" w:eastAsia="el-GR"/>
              </w:rPr>
            </w:pPr>
          </w:p>
          <w:p w14:paraId="0D27FB2A" w14:textId="77777777" w:rsidR="007F3ABB" w:rsidRPr="00D04634" w:rsidRDefault="00581FA3">
            <w:pPr>
              <w:ind w:left="1320"/>
              <w:rPr>
                <w:rFonts w:ascii="Times New Roman" w:eastAsia="Times New Roman" w:hAnsi="Times New Roman"/>
                <w:b/>
                <w:bCs/>
                <w:color w:val="002060"/>
                <w:sz w:val="24"/>
                <w:szCs w:val="24"/>
                <w:lang w:val="en-GB" w:eastAsia="el-GR"/>
              </w:rPr>
            </w:pPr>
            <w:r w:rsidRPr="00D04634">
              <w:rPr>
                <w:rFonts w:ascii="Times New Roman" w:eastAsia="Times New Roman" w:hAnsi="Times New Roman"/>
                <w:b/>
                <w:bCs/>
                <w:color w:val="002060"/>
                <w:sz w:val="24"/>
                <w:szCs w:val="24"/>
                <w:lang w:val="en-GB" w:eastAsia="el-GR"/>
              </w:rPr>
              <w:t>By decision of the Supervisory Board</w:t>
            </w:r>
          </w:p>
          <w:p w14:paraId="51DB3DEB" w14:textId="77777777" w:rsidR="007F3ABB" w:rsidRPr="00D04634" w:rsidRDefault="009C764B">
            <w:pPr>
              <w:ind w:left="1591" w:hanging="271"/>
              <w:rPr>
                <w:rFonts w:ascii="Times New Roman" w:eastAsia="Times New Roman" w:hAnsi="Times New Roman"/>
                <w:b/>
                <w:bCs/>
                <w:color w:val="002060"/>
                <w:sz w:val="24"/>
                <w:szCs w:val="24"/>
                <w:lang w:val="en-GB" w:eastAsia="el-GR"/>
              </w:rPr>
            </w:pPr>
            <w:r w:rsidRPr="00D04634">
              <w:rPr>
                <w:rFonts w:ascii="Times New Roman" w:eastAsia="Times New Roman" w:hAnsi="Times New Roman"/>
                <w:b/>
                <w:bCs/>
                <w:color w:val="002060"/>
                <w:sz w:val="24"/>
                <w:szCs w:val="24"/>
                <w:lang w:val="en-GB" w:eastAsia="el-GR"/>
              </w:rPr>
              <w:t xml:space="preserve">JSC "PIRAEUS BANK ICB" </w:t>
            </w:r>
          </w:p>
          <w:p w14:paraId="62E33B08" w14:textId="77777777" w:rsidR="007F3ABB" w:rsidRPr="00D04634" w:rsidRDefault="007F3ABB">
            <w:pPr>
              <w:ind w:firstLine="1320"/>
              <w:rPr>
                <w:rFonts w:ascii="Times New Roman" w:eastAsia="Times New Roman" w:hAnsi="Times New Roman"/>
                <w:b/>
                <w:bCs/>
                <w:color w:val="002060"/>
                <w:sz w:val="24"/>
                <w:szCs w:val="24"/>
                <w:lang w:val="en-GB" w:eastAsia="el-GR"/>
              </w:rPr>
            </w:pPr>
          </w:p>
          <w:p w14:paraId="425C99DE" w14:textId="1CF05DC5" w:rsidR="007F3ABB" w:rsidRPr="00D04634" w:rsidRDefault="00EC51E2">
            <w:pPr>
              <w:ind w:firstLine="1320"/>
              <w:rPr>
                <w:rFonts w:ascii="Times New Roman" w:eastAsia="Times New Roman" w:hAnsi="Times New Roman"/>
                <w:b/>
                <w:bCs/>
                <w:color w:val="002060"/>
                <w:sz w:val="24"/>
                <w:szCs w:val="24"/>
                <w:lang w:val="en-GB" w:eastAsia="el-GR"/>
              </w:rPr>
            </w:pPr>
            <w:r w:rsidRPr="00D04634">
              <w:rPr>
                <w:rFonts w:ascii="Times New Roman" w:eastAsia="Times New Roman" w:hAnsi="Times New Roman"/>
                <w:b/>
                <w:bCs/>
                <w:color w:val="002060"/>
                <w:sz w:val="24"/>
                <w:szCs w:val="24"/>
                <w:lang w:val="en-GB" w:eastAsia="el-GR"/>
              </w:rPr>
              <w:t xml:space="preserve">Minutes No. </w:t>
            </w:r>
            <w:r w:rsidR="000A7A5A">
              <w:rPr>
                <w:rFonts w:ascii="Times New Roman" w:eastAsia="Times New Roman" w:hAnsi="Times New Roman"/>
                <w:b/>
                <w:bCs/>
                <w:color w:val="002060"/>
                <w:sz w:val="24"/>
                <w:szCs w:val="24"/>
                <w:lang w:val="en-GB" w:eastAsia="el-GR"/>
              </w:rPr>
              <w:t>10</w:t>
            </w:r>
            <w:r w:rsidRPr="00D04634">
              <w:rPr>
                <w:rFonts w:ascii="Times New Roman" w:eastAsia="Times New Roman" w:hAnsi="Times New Roman"/>
                <w:b/>
                <w:bCs/>
                <w:color w:val="002060"/>
                <w:sz w:val="24"/>
                <w:szCs w:val="24"/>
                <w:lang w:val="en-GB" w:eastAsia="el-GR"/>
              </w:rPr>
              <w:t>_2</w:t>
            </w:r>
            <w:r w:rsidR="007C487A" w:rsidRPr="00D04634">
              <w:rPr>
                <w:rFonts w:ascii="Times New Roman" w:eastAsia="Times New Roman" w:hAnsi="Times New Roman"/>
                <w:b/>
                <w:bCs/>
                <w:color w:val="002060"/>
                <w:sz w:val="24"/>
                <w:szCs w:val="24"/>
                <w:lang w:val="en-GB" w:eastAsia="el-GR"/>
              </w:rPr>
              <w:t>6</w:t>
            </w:r>
          </w:p>
          <w:p w14:paraId="7587AC11" w14:textId="1497DC33" w:rsidR="007F3ABB" w:rsidRPr="00D04634" w:rsidRDefault="009C764B">
            <w:pPr>
              <w:ind w:firstLine="1320"/>
              <w:rPr>
                <w:rFonts w:ascii="Times New Roman" w:eastAsia="Times New Roman" w:hAnsi="Times New Roman"/>
                <w:b/>
                <w:bCs/>
                <w:color w:val="002060"/>
                <w:sz w:val="24"/>
                <w:szCs w:val="24"/>
                <w:lang w:val="en-GB" w:eastAsia="el-GR"/>
              </w:rPr>
            </w:pPr>
            <w:r w:rsidRPr="00D04634">
              <w:rPr>
                <w:rFonts w:ascii="Times New Roman" w:eastAsia="Times New Roman" w:hAnsi="Times New Roman"/>
                <w:b/>
                <w:bCs/>
                <w:color w:val="002060"/>
                <w:sz w:val="24"/>
                <w:szCs w:val="24"/>
                <w:lang w:val="en-GB" w:eastAsia="el-GR"/>
              </w:rPr>
              <w:t xml:space="preserve">dated </w:t>
            </w:r>
            <w:r w:rsidR="000A7A5A">
              <w:rPr>
                <w:rFonts w:ascii="Times New Roman" w:eastAsia="Times New Roman" w:hAnsi="Times New Roman"/>
                <w:b/>
                <w:bCs/>
                <w:color w:val="002060"/>
                <w:sz w:val="24"/>
                <w:szCs w:val="24"/>
                <w:lang w:val="en-GB" w:eastAsia="el-GR"/>
              </w:rPr>
              <w:t>08</w:t>
            </w:r>
            <w:r w:rsidR="00EC51E2" w:rsidRPr="00D04634">
              <w:rPr>
                <w:rFonts w:ascii="Times New Roman" w:eastAsia="Times New Roman" w:hAnsi="Times New Roman"/>
                <w:b/>
                <w:bCs/>
                <w:color w:val="002060"/>
                <w:sz w:val="24"/>
                <w:szCs w:val="24"/>
                <w:lang w:val="en-GB" w:eastAsia="el-GR"/>
              </w:rPr>
              <w:t>.</w:t>
            </w:r>
            <w:r w:rsidR="008A3757">
              <w:rPr>
                <w:rFonts w:ascii="Times New Roman" w:eastAsia="Times New Roman" w:hAnsi="Times New Roman"/>
                <w:b/>
                <w:bCs/>
                <w:color w:val="002060"/>
                <w:sz w:val="24"/>
                <w:szCs w:val="24"/>
                <w:lang w:val="en-GB" w:eastAsia="el-GR"/>
              </w:rPr>
              <w:t>09</w:t>
            </w:r>
            <w:r w:rsidR="00EC51E2" w:rsidRPr="00D04634">
              <w:rPr>
                <w:rFonts w:ascii="Times New Roman" w:eastAsia="Times New Roman" w:hAnsi="Times New Roman"/>
                <w:b/>
                <w:bCs/>
                <w:color w:val="002060"/>
                <w:sz w:val="24"/>
                <w:szCs w:val="24"/>
                <w:lang w:val="en-GB" w:eastAsia="el-GR"/>
              </w:rPr>
              <w:t>.2025</w:t>
            </w:r>
          </w:p>
          <w:p w14:paraId="70E100E2" w14:textId="77777777" w:rsidR="007F3ABB" w:rsidRPr="00D04634" w:rsidRDefault="007F3ABB">
            <w:pPr>
              <w:ind w:firstLine="1320"/>
              <w:rPr>
                <w:rFonts w:ascii="Times New Roman" w:eastAsia="Times New Roman" w:hAnsi="Times New Roman"/>
                <w:b/>
                <w:bCs/>
                <w:color w:val="002060"/>
                <w:sz w:val="24"/>
                <w:szCs w:val="24"/>
                <w:lang w:val="en-GB" w:eastAsia="el-GR"/>
              </w:rPr>
            </w:pPr>
          </w:p>
          <w:p w14:paraId="02EBCFEC" w14:textId="77777777" w:rsidR="007F3ABB" w:rsidRPr="00D04634" w:rsidRDefault="007F3ABB">
            <w:pPr>
              <w:ind w:firstLine="1320"/>
              <w:rPr>
                <w:rFonts w:ascii="Times New Roman" w:eastAsia="Times New Roman" w:hAnsi="Times New Roman"/>
                <w:b/>
                <w:bCs/>
                <w:color w:val="002060"/>
                <w:sz w:val="24"/>
                <w:szCs w:val="24"/>
                <w:lang w:val="en-GB" w:eastAsia="el-GR"/>
              </w:rPr>
            </w:pPr>
          </w:p>
          <w:p w14:paraId="2B9440EA" w14:textId="3BED68D8" w:rsidR="007F3ABB" w:rsidRPr="00D04634" w:rsidRDefault="009C764B">
            <w:pPr>
              <w:ind w:firstLine="1320"/>
              <w:rPr>
                <w:rFonts w:ascii="Times New Roman" w:eastAsia="Times New Roman" w:hAnsi="Times New Roman"/>
                <w:b/>
                <w:bCs/>
                <w:color w:val="002060"/>
                <w:sz w:val="24"/>
                <w:szCs w:val="24"/>
                <w:lang w:val="en-GB" w:eastAsia="el-GR"/>
              </w:rPr>
            </w:pPr>
            <w:r w:rsidRPr="00D04634">
              <w:rPr>
                <w:rFonts w:ascii="Times New Roman" w:eastAsia="Times New Roman" w:hAnsi="Times New Roman"/>
                <w:b/>
                <w:bCs/>
                <w:color w:val="002060"/>
                <w:sz w:val="24"/>
                <w:szCs w:val="24"/>
                <w:lang w:val="en-GB" w:eastAsia="el-GR"/>
              </w:rPr>
              <w:t xml:space="preserve">Effective as of </w:t>
            </w:r>
            <w:r w:rsidR="000A7A5A">
              <w:rPr>
                <w:rFonts w:ascii="Times New Roman" w:eastAsia="Times New Roman" w:hAnsi="Times New Roman"/>
                <w:b/>
                <w:bCs/>
                <w:color w:val="002060"/>
                <w:sz w:val="24"/>
                <w:szCs w:val="24"/>
                <w:lang w:val="en-GB" w:eastAsia="el-GR"/>
              </w:rPr>
              <w:t>08</w:t>
            </w:r>
            <w:r w:rsidR="00EC51E2" w:rsidRPr="00D04634">
              <w:rPr>
                <w:rFonts w:ascii="Times New Roman" w:eastAsia="Times New Roman" w:hAnsi="Times New Roman"/>
                <w:b/>
                <w:bCs/>
                <w:color w:val="002060"/>
                <w:sz w:val="24"/>
                <w:szCs w:val="24"/>
                <w:lang w:val="en-GB" w:eastAsia="el-GR"/>
              </w:rPr>
              <w:t>.</w:t>
            </w:r>
            <w:r w:rsidR="000A7A5A">
              <w:rPr>
                <w:rFonts w:ascii="Times New Roman" w:eastAsia="Times New Roman" w:hAnsi="Times New Roman"/>
                <w:b/>
                <w:bCs/>
                <w:color w:val="002060"/>
                <w:sz w:val="24"/>
                <w:szCs w:val="24"/>
                <w:lang w:val="en-GB" w:eastAsia="el-GR"/>
              </w:rPr>
              <w:t>09</w:t>
            </w:r>
            <w:r w:rsidR="00EC51E2" w:rsidRPr="00D04634">
              <w:rPr>
                <w:rFonts w:ascii="Times New Roman" w:eastAsia="Times New Roman" w:hAnsi="Times New Roman"/>
                <w:b/>
                <w:bCs/>
                <w:color w:val="002060"/>
                <w:sz w:val="24"/>
                <w:szCs w:val="24"/>
                <w:lang w:val="en-GB" w:eastAsia="el-GR"/>
              </w:rPr>
              <w:t>.202</w:t>
            </w:r>
            <w:r w:rsidR="007C487A" w:rsidRPr="00D04634">
              <w:rPr>
                <w:rFonts w:ascii="Times New Roman" w:eastAsia="Times New Roman" w:hAnsi="Times New Roman"/>
                <w:b/>
                <w:bCs/>
                <w:color w:val="002060"/>
                <w:sz w:val="24"/>
                <w:szCs w:val="24"/>
                <w:lang w:val="en-GB" w:eastAsia="el-GR"/>
              </w:rPr>
              <w:t>6</w:t>
            </w:r>
            <w:r w:rsidRPr="00D04634">
              <w:rPr>
                <w:rFonts w:ascii="Times New Roman" w:eastAsia="Times New Roman" w:hAnsi="Times New Roman"/>
                <w:b/>
                <w:bCs/>
                <w:color w:val="002060"/>
                <w:sz w:val="24"/>
                <w:szCs w:val="24"/>
                <w:lang w:val="en-GB" w:eastAsia="el-GR"/>
              </w:rPr>
              <w:t xml:space="preserve">                 </w:t>
            </w:r>
          </w:p>
          <w:p w14:paraId="718B22FB" w14:textId="77777777" w:rsidR="007F3ABB" w:rsidRPr="00D04634" w:rsidRDefault="007F3ABB">
            <w:pPr>
              <w:ind w:firstLine="1320"/>
              <w:rPr>
                <w:rFonts w:ascii="Times New Roman" w:eastAsia="Times New Roman" w:hAnsi="Times New Roman"/>
                <w:bCs/>
                <w:i/>
                <w:color w:val="002060"/>
                <w:sz w:val="24"/>
                <w:szCs w:val="24"/>
                <w:lang w:val="en-GB" w:eastAsia="el-GR"/>
              </w:rPr>
            </w:pPr>
          </w:p>
        </w:tc>
      </w:tr>
    </w:tbl>
    <w:p w14:paraId="38337008" w14:textId="77777777" w:rsidR="007F3ABB" w:rsidRPr="00D04634" w:rsidRDefault="007F3ABB">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Times New Roman" w:hAnsi="Times New Roman" w:cs="Times New Roman"/>
          <w:b/>
          <w:bCs/>
          <w:i/>
          <w:color w:val="002060"/>
          <w:sz w:val="24"/>
          <w:szCs w:val="24"/>
          <w:lang w:val="en-GB" w:eastAsia="el-GR"/>
        </w:rPr>
      </w:pPr>
    </w:p>
    <w:p w14:paraId="285DB0FC" w14:textId="77777777" w:rsidR="007F3ABB" w:rsidRPr="00D04634" w:rsidRDefault="007F3ABB">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rPr>
          <w:rFonts w:ascii="Times New Roman" w:eastAsia="Times New Roman" w:hAnsi="Times New Roman" w:cs="Times New Roman"/>
          <w:b/>
          <w:bCs/>
          <w:color w:val="002060"/>
          <w:sz w:val="24"/>
          <w:szCs w:val="24"/>
          <w:lang w:val="en-GB" w:eastAsia="el-GR"/>
        </w:rPr>
      </w:pPr>
    </w:p>
    <w:p w14:paraId="2D5B885E" w14:textId="77777777" w:rsidR="007F3ABB" w:rsidRPr="00D04634" w:rsidRDefault="007F3ABB">
      <w:pPr>
        <w:pBdr>
          <w:top w:val="none" w:sz="4" w:space="0" w:color="000000"/>
          <w:left w:val="none" w:sz="4" w:space="0" w:color="000000"/>
          <w:bottom w:val="none" w:sz="4" w:space="0" w:color="000000"/>
          <w:right w:val="none" w:sz="4" w:space="0" w:color="000000"/>
          <w:between w:val="none" w:sz="4" w:space="0" w:color="000000"/>
        </w:pBdr>
        <w:spacing w:after="0" w:line="240" w:lineRule="auto"/>
        <w:jc w:val="center"/>
        <w:rPr>
          <w:rFonts w:ascii="Times New Roman" w:eastAsia="Times New Roman" w:hAnsi="Times New Roman" w:cs="Times New Roman"/>
          <w:bCs/>
          <w:i/>
          <w:color w:val="002060"/>
          <w:sz w:val="24"/>
          <w:szCs w:val="24"/>
          <w:lang w:val="en-GB" w:eastAsia="el-GR"/>
        </w:rPr>
      </w:pPr>
    </w:p>
    <w:p w14:paraId="2B8B494E" w14:textId="77777777" w:rsidR="007F3ABB" w:rsidRPr="00D04634" w:rsidRDefault="007F3ABB">
      <w:pPr>
        <w:pBdr>
          <w:top w:val="none" w:sz="4" w:space="0" w:color="000000"/>
          <w:left w:val="none" w:sz="4" w:space="0" w:color="000000"/>
          <w:bottom w:val="none" w:sz="4" w:space="0" w:color="000000"/>
          <w:right w:val="none" w:sz="4" w:space="0" w:color="000000"/>
          <w:between w:val="none" w:sz="4" w:space="0" w:color="000000"/>
        </w:pBdr>
        <w:spacing w:after="0" w:line="240" w:lineRule="auto"/>
        <w:jc w:val="center"/>
        <w:rPr>
          <w:rFonts w:ascii="Times New Roman" w:eastAsia="Times New Roman" w:hAnsi="Times New Roman" w:cs="Times New Roman"/>
          <w:bCs/>
          <w:i/>
          <w:color w:val="002060"/>
          <w:sz w:val="24"/>
          <w:szCs w:val="24"/>
          <w:lang w:val="en-GB" w:eastAsia="el-GR"/>
        </w:rPr>
      </w:pPr>
    </w:p>
    <w:p w14:paraId="1987EFEF" w14:textId="77777777" w:rsidR="007F3ABB" w:rsidRPr="00D04634" w:rsidRDefault="007F3ABB">
      <w:pPr>
        <w:pBdr>
          <w:top w:val="none" w:sz="4" w:space="0" w:color="000000"/>
          <w:left w:val="none" w:sz="4" w:space="0" w:color="000000"/>
          <w:bottom w:val="none" w:sz="4" w:space="0" w:color="000000"/>
          <w:right w:val="none" w:sz="4" w:space="0" w:color="000000"/>
          <w:between w:val="none" w:sz="4" w:space="0" w:color="000000"/>
        </w:pBdr>
        <w:spacing w:after="0" w:line="240" w:lineRule="auto"/>
        <w:jc w:val="center"/>
        <w:rPr>
          <w:rFonts w:ascii="Times New Roman" w:eastAsia="Times New Roman" w:hAnsi="Times New Roman" w:cs="Times New Roman"/>
          <w:bCs/>
          <w:i/>
          <w:color w:val="002060"/>
          <w:sz w:val="24"/>
          <w:szCs w:val="24"/>
          <w:lang w:val="en-GB" w:eastAsia="el-GR"/>
        </w:rPr>
      </w:pPr>
    </w:p>
    <w:p w14:paraId="6DE20909" w14:textId="77777777" w:rsidR="0093431C" w:rsidRPr="00D04634" w:rsidRDefault="00BE026C" w:rsidP="00BE026C">
      <w:pPr>
        <w:pBdr>
          <w:top w:val="none" w:sz="4" w:space="0" w:color="000000"/>
          <w:left w:val="none" w:sz="4" w:space="0" w:color="000000"/>
          <w:bottom w:val="none" w:sz="4" w:space="0" w:color="000000"/>
          <w:right w:val="none" w:sz="4" w:space="0" w:color="000000"/>
          <w:between w:val="none" w:sz="4" w:space="0" w:color="000000"/>
        </w:pBdr>
        <w:spacing w:after="0" w:line="240" w:lineRule="auto"/>
        <w:jc w:val="center"/>
        <w:rPr>
          <w:rFonts w:ascii="Times New Roman" w:eastAsia="Times New Roman" w:hAnsi="Times New Roman" w:cs="Times New Roman"/>
          <w:b/>
          <w:bCs/>
          <w:color w:val="002060"/>
          <w:sz w:val="28"/>
          <w:szCs w:val="28"/>
          <w:lang w:val="en-GB" w:eastAsia="el-GR"/>
        </w:rPr>
      </w:pPr>
      <w:r w:rsidRPr="00D04634">
        <w:rPr>
          <w:rFonts w:ascii="Times New Roman" w:eastAsia="Times New Roman" w:hAnsi="Times New Roman" w:cs="Times New Roman"/>
          <w:b/>
          <w:bCs/>
          <w:color w:val="002060"/>
          <w:sz w:val="28"/>
          <w:szCs w:val="28"/>
          <w:lang w:val="en-GB" w:eastAsia="el-GR"/>
        </w:rPr>
        <w:t xml:space="preserve">ENVIRONMENTAL, SOCIAL AND GOVERNANCE </w:t>
      </w:r>
    </w:p>
    <w:p w14:paraId="72A8784E" w14:textId="7C54F999" w:rsidR="00326B6D" w:rsidRPr="00D04634" w:rsidRDefault="00BE026C" w:rsidP="00BE026C">
      <w:pPr>
        <w:pBdr>
          <w:top w:val="none" w:sz="4" w:space="0" w:color="000000"/>
          <w:left w:val="none" w:sz="4" w:space="0" w:color="000000"/>
          <w:bottom w:val="none" w:sz="4" w:space="0" w:color="000000"/>
          <w:right w:val="none" w:sz="4" w:space="0" w:color="000000"/>
          <w:between w:val="none" w:sz="4" w:space="0" w:color="000000"/>
        </w:pBdr>
        <w:spacing w:after="0" w:line="240" w:lineRule="auto"/>
        <w:jc w:val="center"/>
        <w:rPr>
          <w:rFonts w:ascii="Times New Roman" w:eastAsia="Times New Roman" w:hAnsi="Times New Roman" w:cs="Times New Roman"/>
          <w:b/>
          <w:bCs/>
          <w:color w:val="002060"/>
          <w:sz w:val="28"/>
          <w:szCs w:val="28"/>
          <w:lang w:val="en-GB" w:eastAsia="el-GR"/>
        </w:rPr>
      </w:pPr>
      <w:r w:rsidRPr="00D04634">
        <w:rPr>
          <w:rFonts w:ascii="Times New Roman" w:eastAsia="Times New Roman" w:hAnsi="Times New Roman" w:cs="Times New Roman"/>
          <w:b/>
          <w:bCs/>
          <w:color w:val="002060"/>
          <w:sz w:val="28"/>
          <w:szCs w:val="28"/>
          <w:lang w:val="en-GB" w:eastAsia="el-GR"/>
        </w:rPr>
        <w:t>RISK</w:t>
      </w:r>
      <w:r w:rsidR="001A2FC1" w:rsidRPr="00D04634">
        <w:rPr>
          <w:rFonts w:ascii="Times New Roman" w:eastAsia="Times New Roman" w:hAnsi="Times New Roman" w:cs="Times New Roman"/>
          <w:b/>
          <w:bCs/>
          <w:color w:val="002060"/>
          <w:sz w:val="28"/>
          <w:szCs w:val="28"/>
          <w:lang w:val="en-GB" w:eastAsia="el-GR"/>
        </w:rPr>
        <w:t>S</w:t>
      </w:r>
      <w:r w:rsidRPr="00D04634">
        <w:rPr>
          <w:rFonts w:ascii="Times New Roman" w:eastAsia="Times New Roman" w:hAnsi="Times New Roman" w:cs="Times New Roman"/>
          <w:b/>
          <w:bCs/>
          <w:color w:val="002060"/>
          <w:sz w:val="28"/>
          <w:szCs w:val="28"/>
          <w:lang w:val="en-GB" w:eastAsia="el-GR"/>
        </w:rPr>
        <w:t xml:space="preserve"> MANAGEMENT POLICY </w:t>
      </w:r>
    </w:p>
    <w:p w14:paraId="1D09A698" w14:textId="77777777" w:rsidR="00326B6D" w:rsidRPr="00D04634" w:rsidRDefault="00326B6D" w:rsidP="00BE026C">
      <w:pPr>
        <w:pBdr>
          <w:top w:val="none" w:sz="4" w:space="0" w:color="000000"/>
          <w:left w:val="none" w:sz="4" w:space="0" w:color="000000"/>
          <w:bottom w:val="none" w:sz="4" w:space="0" w:color="000000"/>
          <w:right w:val="none" w:sz="4" w:space="0" w:color="000000"/>
          <w:between w:val="none" w:sz="4" w:space="0" w:color="000000"/>
        </w:pBdr>
        <w:spacing w:after="0" w:line="240" w:lineRule="auto"/>
        <w:jc w:val="center"/>
        <w:rPr>
          <w:rFonts w:ascii="Times New Roman" w:eastAsia="Times New Roman" w:hAnsi="Times New Roman" w:cs="Times New Roman"/>
          <w:b/>
          <w:bCs/>
          <w:color w:val="002060"/>
          <w:sz w:val="28"/>
          <w:szCs w:val="28"/>
          <w:lang w:val="en-GB" w:eastAsia="el-GR"/>
        </w:rPr>
      </w:pPr>
    </w:p>
    <w:p w14:paraId="1EA4FC91" w14:textId="07FD5745" w:rsidR="007F3ABB" w:rsidRPr="00D04634" w:rsidRDefault="00BE026C" w:rsidP="00BE026C">
      <w:pPr>
        <w:pBdr>
          <w:top w:val="none" w:sz="4" w:space="0" w:color="000000"/>
          <w:left w:val="none" w:sz="4" w:space="0" w:color="000000"/>
          <w:bottom w:val="none" w:sz="4" w:space="0" w:color="000000"/>
          <w:right w:val="none" w:sz="4" w:space="0" w:color="000000"/>
          <w:between w:val="none" w:sz="4" w:space="0" w:color="000000"/>
        </w:pBdr>
        <w:spacing w:after="0" w:line="240" w:lineRule="auto"/>
        <w:jc w:val="center"/>
        <w:rPr>
          <w:rFonts w:ascii="Times New Roman" w:eastAsia="Times New Roman" w:hAnsi="Times New Roman" w:cs="Times New Roman"/>
          <w:b/>
          <w:bCs/>
          <w:color w:val="002060"/>
          <w:sz w:val="28"/>
          <w:szCs w:val="28"/>
          <w:lang w:val="en-GB" w:eastAsia="el-GR"/>
        </w:rPr>
      </w:pPr>
      <w:r w:rsidRPr="00D04634">
        <w:rPr>
          <w:rFonts w:ascii="Times New Roman" w:eastAsia="Times New Roman" w:hAnsi="Times New Roman" w:cs="Times New Roman"/>
          <w:b/>
          <w:bCs/>
          <w:color w:val="002060"/>
          <w:sz w:val="28"/>
          <w:szCs w:val="28"/>
          <w:lang w:val="en-GB" w:eastAsia="el-GR"/>
        </w:rPr>
        <w:t xml:space="preserve">AT </w:t>
      </w:r>
      <w:r w:rsidR="009C764B" w:rsidRPr="00D04634">
        <w:rPr>
          <w:rFonts w:ascii="Times New Roman" w:eastAsia="Times New Roman" w:hAnsi="Times New Roman"/>
          <w:b/>
          <w:bCs/>
          <w:color w:val="002060"/>
          <w:sz w:val="28"/>
          <w:szCs w:val="28"/>
          <w:lang w:val="en-GB" w:eastAsia="el-GR"/>
        </w:rPr>
        <w:t>JSC "PIRAEUS BANK ICB"</w:t>
      </w:r>
    </w:p>
    <w:p w14:paraId="3A7A11AE" w14:textId="77777777" w:rsidR="007F3ABB" w:rsidRPr="00D04634" w:rsidRDefault="007F3ABB">
      <w:pPr>
        <w:pBdr>
          <w:top w:val="none" w:sz="4" w:space="0" w:color="000000"/>
          <w:left w:val="none" w:sz="4" w:space="0" w:color="000000"/>
          <w:bottom w:val="none" w:sz="4" w:space="0" w:color="000000"/>
          <w:right w:val="none" w:sz="4" w:space="0" w:color="000000"/>
          <w:between w:val="none" w:sz="4" w:space="0" w:color="000000"/>
        </w:pBdr>
        <w:spacing w:after="0" w:line="240" w:lineRule="auto"/>
        <w:jc w:val="center"/>
        <w:rPr>
          <w:rFonts w:ascii="Times New Roman" w:eastAsia="Times New Roman" w:hAnsi="Times New Roman" w:cs="Times New Roman"/>
          <w:b/>
          <w:bCs/>
          <w:color w:val="002060"/>
          <w:sz w:val="24"/>
          <w:szCs w:val="24"/>
          <w:lang w:val="en-GB" w:eastAsia="el-GR"/>
        </w:rPr>
      </w:pPr>
    </w:p>
    <w:p w14:paraId="7805133A" w14:textId="77777777" w:rsidR="007F3ABB" w:rsidRPr="00D04634" w:rsidRDefault="007F3ABB">
      <w:pPr>
        <w:pBdr>
          <w:top w:val="none" w:sz="4" w:space="0" w:color="000000"/>
          <w:left w:val="none" w:sz="4" w:space="0" w:color="000000"/>
          <w:bottom w:val="none" w:sz="4" w:space="0" w:color="000000"/>
          <w:right w:val="none" w:sz="4" w:space="0" w:color="000000"/>
          <w:between w:val="none" w:sz="4" w:space="0" w:color="000000"/>
        </w:pBdr>
        <w:spacing w:after="0" w:line="240" w:lineRule="auto"/>
        <w:jc w:val="center"/>
        <w:rPr>
          <w:rFonts w:ascii="Times New Roman" w:eastAsia="Times New Roman" w:hAnsi="Times New Roman" w:cs="Times New Roman"/>
          <w:bCs/>
          <w:i/>
          <w:color w:val="002060"/>
          <w:sz w:val="24"/>
          <w:szCs w:val="24"/>
          <w:lang w:val="en-GB" w:eastAsia="el-GR"/>
        </w:rPr>
      </w:pPr>
    </w:p>
    <w:p w14:paraId="75BFA229" w14:textId="77777777" w:rsidR="007F3ABB" w:rsidRPr="00D04634" w:rsidRDefault="007F3ABB">
      <w:pPr>
        <w:pBdr>
          <w:top w:val="none" w:sz="4" w:space="0" w:color="000000"/>
          <w:left w:val="none" w:sz="4" w:space="0" w:color="000000"/>
          <w:bottom w:val="none" w:sz="4" w:space="0" w:color="000000"/>
          <w:right w:val="none" w:sz="4" w:space="0" w:color="000000"/>
          <w:between w:val="none" w:sz="4" w:space="0" w:color="000000"/>
        </w:pBdr>
        <w:spacing w:after="0" w:line="240" w:lineRule="auto"/>
        <w:jc w:val="center"/>
        <w:rPr>
          <w:rFonts w:ascii="Times New Roman" w:eastAsia="Times New Roman" w:hAnsi="Times New Roman" w:cs="Times New Roman"/>
          <w:bCs/>
          <w:i/>
          <w:color w:val="002060"/>
          <w:sz w:val="24"/>
          <w:szCs w:val="24"/>
          <w:lang w:val="en-GB" w:eastAsia="el-GR"/>
        </w:rPr>
      </w:pPr>
    </w:p>
    <w:p w14:paraId="53BCF61B" w14:textId="77777777" w:rsidR="007F3ABB" w:rsidRPr="00D04634" w:rsidRDefault="007F3ABB">
      <w:pPr>
        <w:pBdr>
          <w:top w:val="none" w:sz="4" w:space="0" w:color="000000"/>
          <w:left w:val="none" w:sz="4" w:space="0" w:color="000000"/>
          <w:bottom w:val="none" w:sz="4" w:space="0" w:color="000000"/>
          <w:right w:val="none" w:sz="4" w:space="0" w:color="000000"/>
          <w:between w:val="none" w:sz="4" w:space="0" w:color="000000"/>
        </w:pBdr>
        <w:spacing w:after="0" w:line="240" w:lineRule="auto"/>
        <w:jc w:val="center"/>
        <w:rPr>
          <w:rFonts w:ascii="Times New Roman" w:eastAsia="Times New Roman" w:hAnsi="Times New Roman" w:cs="Times New Roman"/>
          <w:bCs/>
          <w:i/>
          <w:color w:val="002060"/>
          <w:sz w:val="24"/>
          <w:szCs w:val="24"/>
          <w:lang w:val="en-GB" w:eastAsia="el-GR"/>
        </w:rPr>
      </w:pPr>
    </w:p>
    <w:p w14:paraId="133A435A" w14:textId="77777777" w:rsidR="007F3ABB" w:rsidRPr="00D04634" w:rsidRDefault="007F3ABB">
      <w:pPr>
        <w:pBdr>
          <w:top w:val="none" w:sz="4" w:space="31" w:color="000000"/>
          <w:left w:val="none" w:sz="4" w:space="0" w:color="000000"/>
          <w:bottom w:val="none" w:sz="4" w:space="0" w:color="000000"/>
          <w:right w:val="none" w:sz="4" w:space="0" w:color="000000"/>
          <w:between w:val="none" w:sz="4" w:space="0" w:color="000000"/>
        </w:pBdr>
        <w:spacing w:after="0" w:line="240" w:lineRule="auto"/>
        <w:jc w:val="center"/>
        <w:rPr>
          <w:rFonts w:ascii="Times New Roman" w:eastAsia="Times New Roman" w:hAnsi="Times New Roman" w:cs="Times New Roman"/>
          <w:bCs/>
          <w:color w:val="002060"/>
          <w:sz w:val="24"/>
          <w:szCs w:val="24"/>
          <w:lang w:val="en-GB" w:eastAsia="el-GR"/>
        </w:rPr>
      </w:pPr>
    </w:p>
    <w:p w14:paraId="3D36897F" w14:textId="77777777" w:rsidR="007F3ABB" w:rsidRPr="00D04634" w:rsidRDefault="007F3ABB">
      <w:pPr>
        <w:pBdr>
          <w:top w:val="none" w:sz="4" w:space="31" w:color="000000"/>
          <w:left w:val="none" w:sz="4" w:space="0" w:color="000000"/>
          <w:bottom w:val="none" w:sz="4" w:space="0" w:color="000000"/>
          <w:right w:val="none" w:sz="4" w:space="0" w:color="000000"/>
          <w:between w:val="none" w:sz="4" w:space="0" w:color="000000"/>
        </w:pBdr>
        <w:spacing w:after="0" w:line="240" w:lineRule="auto"/>
        <w:jc w:val="center"/>
        <w:rPr>
          <w:rFonts w:ascii="Times New Roman" w:eastAsia="Times New Roman" w:hAnsi="Times New Roman" w:cs="Times New Roman"/>
          <w:bCs/>
          <w:color w:val="002060"/>
          <w:sz w:val="24"/>
          <w:szCs w:val="24"/>
          <w:lang w:val="en-GB" w:eastAsia="el-GR"/>
        </w:rPr>
      </w:pPr>
    </w:p>
    <w:p w14:paraId="704590A5" w14:textId="77777777" w:rsidR="007F3ABB" w:rsidRPr="00D04634" w:rsidRDefault="007F3ABB">
      <w:pPr>
        <w:pBdr>
          <w:top w:val="none" w:sz="4" w:space="31" w:color="000000"/>
          <w:left w:val="none" w:sz="4" w:space="0" w:color="000000"/>
          <w:bottom w:val="none" w:sz="4" w:space="0" w:color="000000"/>
          <w:right w:val="none" w:sz="4" w:space="0" w:color="000000"/>
          <w:between w:val="none" w:sz="4" w:space="0" w:color="000000"/>
        </w:pBdr>
        <w:spacing w:after="0" w:line="240" w:lineRule="auto"/>
        <w:jc w:val="center"/>
        <w:rPr>
          <w:rFonts w:ascii="Times New Roman" w:eastAsia="Times New Roman" w:hAnsi="Times New Roman" w:cs="Times New Roman"/>
          <w:bCs/>
          <w:color w:val="002060"/>
          <w:sz w:val="24"/>
          <w:szCs w:val="24"/>
          <w:lang w:val="en-GB" w:eastAsia="el-GR"/>
        </w:rPr>
      </w:pPr>
    </w:p>
    <w:p w14:paraId="37CAFD08" w14:textId="77777777" w:rsidR="007F3ABB" w:rsidRPr="00D04634" w:rsidRDefault="007F3ABB">
      <w:pPr>
        <w:pBdr>
          <w:top w:val="none" w:sz="4" w:space="31" w:color="000000"/>
          <w:left w:val="none" w:sz="4" w:space="0" w:color="000000"/>
          <w:bottom w:val="none" w:sz="4" w:space="0" w:color="000000"/>
          <w:right w:val="none" w:sz="4" w:space="0" w:color="000000"/>
          <w:between w:val="none" w:sz="4" w:space="0" w:color="000000"/>
        </w:pBdr>
        <w:spacing w:after="0" w:line="240" w:lineRule="auto"/>
        <w:jc w:val="center"/>
        <w:rPr>
          <w:rFonts w:ascii="Times New Roman" w:eastAsia="Times New Roman" w:hAnsi="Times New Roman" w:cs="Times New Roman"/>
          <w:bCs/>
          <w:color w:val="002060"/>
          <w:sz w:val="24"/>
          <w:szCs w:val="24"/>
          <w:lang w:val="en-GB" w:eastAsia="el-GR"/>
        </w:rPr>
      </w:pPr>
    </w:p>
    <w:p w14:paraId="0159F5C0" w14:textId="77777777" w:rsidR="007F3ABB" w:rsidRPr="00D04634" w:rsidRDefault="007F3ABB">
      <w:pPr>
        <w:pBdr>
          <w:top w:val="none" w:sz="4" w:space="31" w:color="000000"/>
          <w:left w:val="none" w:sz="4" w:space="0" w:color="000000"/>
          <w:bottom w:val="none" w:sz="4" w:space="0" w:color="000000"/>
          <w:right w:val="none" w:sz="4" w:space="0" w:color="000000"/>
          <w:between w:val="none" w:sz="4" w:space="0" w:color="000000"/>
        </w:pBdr>
        <w:spacing w:after="0" w:line="240" w:lineRule="auto"/>
        <w:rPr>
          <w:rFonts w:ascii="Times New Roman" w:eastAsia="Times New Roman" w:hAnsi="Times New Roman" w:cs="Times New Roman"/>
          <w:bCs/>
          <w:color w:val="002060"/>
          <w:sz w:val="24"/>
          <w:szCs w:val="24"/>
          <w:lang w:val="en-GB" w:eastAsia="el-GR"/>
        </w:rPr>
      </w:pPr>
    </w:p>
    <w:p w14:paraId="7335720E" w14:textId="77777777" w:rsidR="007F3ABB" w:rsidRPr="00D04634" w:rsidRDefault="009C764B">
      <w:pPr>
        <w:pBdr>
          <w:top w:val="none" w:sz="4" w:space="31" w:color="000000"/>
          <w:left w:val="none" w:sz="4" w:space="0" w:color="000000"/>
          <w:bottom w:val="none" w:sz="4" w:space="0" w:color="000000"/>
          <w:right w:val="none" w:sz="4" w:space="0" w:color="000000"/>
          <w:between w:val="none" w:sz="4" w:space="0" w:color="000000"/>
        </w:pBdr>
        <w:spacing w:after="0" w:line="240" w:lineRule="auto"/>
        <w:jc w:val="center"/>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KYIV</w:t>
      </w:r>
    </w:p>
    <w:p w14:paraId="646582D7" w14:textId="77777777" w:rsidR="007F3ABB" w:rsidRPr="00D04634" w:rsidRDefault="007F3ABB">
      <w:pPr>
        <w:pBdr>
          <w:top w:val="none" w:sz="4" w:space="31" w:color="000000"/>
          <w:left w:val="none" w:sz="4" w:space="0" w:color="000000"/>
          <w:bottom w:val="none" w:sz="4" w:space="0" w:color="000000"/>
          <w:right w:val="none" w:sz="4" w:space="0" w:color="000000"/>
          <w:between w:val="none" w:sz="4" w:space="0" w:color="000000"/>
        </w:pBdr>
        <w:spacing w:after="0" w:line="240" w:lineRule="auto"/>
        <w:jc w:val="center"/>
        <w:rPr>
          <w:rFonts w:ascii="Times New Roman" w:eastAsia="Times New Roman" w:hAnsi="Times New Roman" w:cs="Times New Roman"/>
          <w:bCs/>
          <w:color w:val="002060"/>
          <w:sz w:val="24"/>
          <w:szCs w:val="24"/>
          <w:lang w:val="en-GB" w:eastAsia="el-GR"/>
        </w:rPr>
      </w:pPr>
    </w:p>
    <w:p w14:paraId="25594BF2" w14:textId="77777777" w:rsidR="00581FA3" w:rsidRPr="00D04634" w:rsidRDefault="00581FA3">
      <w:pPr>
        <w:spacing w:before="100" w:beforeAutospacing="1" w:after="100" w:afterAutospacing="1" w:line="240" w:lineRule="auto"/>
        <w:ind w:firstLine="567"/>
        <w:rPr>
          <w:rFonts w:ascii="Times New Roman" w:hAnsi="Times New Roman" w:cs="Times New Roman"/>
          <w:b/>
          <w:color w:val="002060"/>
          <w:sz w:val="24"/>
          <w:szCs w:val="24"/>
          <w:lang w:val="en-GB"/>
        </w:rPr>
      </w:pPr>
    </w:p>
    <w:p w14:paraId="6DC35495" w14:textId="77777777" w:rsidR="00581FA3" w:rsidRPr="00D04634" w:rsidRDefault="00581FA3">
      <w:pPr>
        <w:spacing w:before="100" w:beforeAutospacing="1" w:after="100" w:afterAutospacing="1" w:line="240" w:lineRule="auto"/>
        <w:ind w:firstLine="567"/>
        <w:rPr>
          <w:rFonts w:ascii="Times New Roman" w:hAnsi="Times New Roman" w:cs="Times New Roman"/>
          <w:b/>
          <w:color w:val="002060"/>
          <w:sz w:val="24"/>
          <w:szCs w:val="24"/>
          <w:lang w:val="en-GB"/>
        </w:rPr>
      </w:pPr>
    </w:p>
    <w:p w14:paraId="7990D7E1" w14:textId="77777777" w:rsidR="00581FA3" w:rsidRPr="00D04634" w:rsidRDefault="00581FA3">
      <w:pPr>
        <w:spacing w:before="100" w:beforeAutospacing="1" w:after="100" w:afterAutospacing="1" w:line="240" w:lineRule="auto"/>
        <w:ind w:firstLine="567"/>
        <w:rPr>
          <w:rFonts w:ascii="Times New Roman" w:hAnsi="Times New Roman" w:cs="Times New Roman"/>
          <w:b/>
          <w:color w:val="002060"/>
          <w:sz w:val="24"/>
          <w:szCs w:val="24"/>
          <w:lang w:val="en-GB"/>
        </w:rPr>
      </w:pPr>
    </w:p>
    <w:p w14:paraId="44B6C767" w14:textId="77777777" w:rsidR="00581FA3" w:rsidRPr="00D04634" w:rsidRDefault="00581FA3">
      <w:pPr>
        <w:spacing w:before="100" w:beforeAutospacing="1" w:after="100" w:afterAutospacing="1" w:line="240" w:lineRule="auto"/>
        <w:ind w:firstLine="567"/>
        <w:rPr>
          <w:rFonts w:ascii="Times New Roman" w:hAnsi="Times New Roman" w:cs="Times New Roman"/>
          <w:b/>
          <w:color w:val="002060"/>
          <w:sz w:val="24"/>
          <w:szCs w:val="24"/>
          <w:lang w:val="en-GB"/>
        </w:rPr>
      </w:pPr>
    </w:p>
    <w:p w14:paraId="330C8D37" w14:textId="77777777" w:rsidR="00581FA3" w:rsidRPr="00D04634" w:rsidRDefault="00581FA3">
      <w:pPr>
        <w:spacing w:before="100" w:beforeAutospacing="1" w:after="100" w:afterAutospacing="1" w:line="240" w:lineRule="auto"/>
        <w:ind w:firstLine="567"/>
        <w:rPr>
          <w:rFonts w:ascii="Times New Roman" w:hAnsi="Times New Roman" w:cs="Times New Roman"/>
          <w:b/>
          <w:color w:val="002060"/>
          <w:sz w:val="24"/>
          <w:szCs w:val="24"/>
          <w:lang w:val="en-GB"/>
        </w:rPr>
      </w:pPr>
    </w:p>
    <w:p w14:paraId="039245CF" w14:textId="77777777" w:rsidR="00581FA3" w:rsidRPr="00D04634" w:rsidRDefault="00581FA3">
      <w:pPr>
        <w:spacing w:before="100" w:beforeAutospacing="1" w:after="100" w:afterAutospacing="1" w:line="240" w:lineRule="auto"/>
        <w:ind w:firstLine="567"/>
        <w:rPr>
          <w:rFonts w:ascii="Times New Roman" w:hAnsi="Times New Roman" w:cs="Times New Roman"/>
          <w:b/>
          <w:color w:val="002060"/>
          <w:sz w:val="24"/>
          <w:szCs w:val="24"/>
          <w:lang w:val="en-GB"/>
        </w:rPr>
      </w:pPr>
    </w:p>
    <w:p w14:paraId="1D8CCCF9" w14:textId="77777777" w:rsidR="007F3ABB" w:rsidRPr="00D04634" w:rsidRDefault="009C764B" w:rsidP="00326B6D">
      <w:pPr>
        <w:ind w:firstLine="567"/>
        <w:rPr>
          <w:rFonts w:ascii="Times New Roman" w:hAnsi="Times New Roman" w:cs="Times New Roman"/>
          <w:b/>
          <w:color w:val="002060"/>
          <w:sz w:val="24"/>
          <w:szCs w:val="24"/>
          <w:lang w:val="en-GB"/>
        </w:rPr>
      </w:pPr>
      <w:r w:rsidRPr="00D04634">
        <w:rPr>
          <w:rFonts w:ascii="Times New Roman" w:hAnsi="Times New Roman" w:cs="Times New Roman"/>
          <w:b/>
          <w:color w:val="002060"/>
          <w:sz w:val="24"/>
          <w:szCs w:val="24"/>
          <w:lang w:val="en-GB"/>
        </w:rPr>
        <w:lastRenderedPageBreak/>
        <w:t>SUMMARY</w:t>
      </w:r>
    </w:p>
    <w:p w14:paraId="743B452D" w14:textId="77777777" w:rsidR="007C487A" w:rsidRPr="00D04634" w:rsidRDefault="007C487A" w:rsidP="007C487A">
      <w:pPr>
        <w:spacing w:after="0" w:line="240" w:lineRule="auto"/>
        <w:ind w:firstLine="426"/>
        <w:jc w:val="both"/>
        <w:rPr>
          <w:rFonts w:ascii="Times New Roman" w:hAnsi="Times New Roman" w:cs="Times New Roman"/>
          <w:color w:val="002060"/>
          <w:sz w:val="24"/>
          <w:szCs w:val="24"/>
          <w:lang w:val="en-GB"/>
        </w:rPr>
      </w:pPr>
      <w:r w:rsidRPr="00D04634">
        <w:rPr>
          <w:rFonts w:ascii="Times New Roman" w:hAnsi="Times New Roman" w:cs="Times New Roman"/>
          <w:color w:val="002060"/>
          <w:sz w:val="24"/>
          <w:szCs w:val="24"/>
          <w:lang w:val="en-GB"/>
        </w:rPr>
        <w:t xml:space="preserve">The </w:t>
      </w:r>
      <w:r w:rsidRPr="00D04634">
        <w:rPr>
          <w:rFonts w:ascii="Times New Roman" w:hAnsi="Times New Roman" w:cs="Times New Roman"/>
          <w:b/>
          <w:bCs/>
          <w:color w:val="002060"/>
          <w:sz w:val="24"/>
          <w:szCs w:val="24"/>
          <w:lang w:val="en-GB"/>
        </w:rPr>
        <w:t>Environmental, Social and Governance (ESG) Risk Management Policy of JSC “PIRAEUS BANK ICB”</w:t>
      </w:r>
      <w:r w:rsidRPr="00D04634">
        <w:rPr>
          <w:rFonts w:ascii="Times New Roman" w:hAnsi="Times New Roman" w:cs="Times New Roman"/>
          <w:color w:val="002060"/>
          <w:sz w:val="24"/>
          <w:szCs w:val="24"/>
          <w:lang w:val="en-GB"/>
        </w:rPr>
        <w:t xml:space="preserve"> establishes uniform principles and approaches to the identification, assessment, monitoring, control and mitigation of ESG risks arising from the activities of the Bank and its customers. ESG factors are integrated into the Bank’s credit, investment, governance and operational processes.</w:t>
      </w:r>
    </w:p>
    <w:p w14:paraId="20D9B627" w14:textId="77777777" w:rsidR="007C487A" w:rsidRPr="00D04634" w:rsidRDefault="007C487A" w:rsidP="007C487A">
      <w:pPr>
        <w:spacing w:after="0" w:line="240" w:lineRule="auto"/>
        <w:ind w:firstLine="426"/>
        <w:jc w:val="both"/>
        <w:rPr>
          <w:rFonts w:ascii="Times New Roman" w:hAnsi="Times New Roman" w:cs="Times New Roman"/>
          <w:color w:val="002060"/>
          <w:sz w:val="24"/>
          <w:szCs w:val="24"/>
          <w:lang w:val="en-GB"/>
        </w:rPr>
      </w:pPr>
      <w:r w:rsidRPr="00D04634">
        <w:rPr>
          <w:rFonts w:ascii="Times New Roman" w:hAnsi="Times New Roman" w:cs="Times New Roman"/>
          <w:color w:val="002060"/>
          <w:sz w:val="24"/>
          <w:szCs w:val="24"/>
          <w:lang w:val="en-GB"/>
        </w:rPr>
        <w:t>The Policy has been developed taking into account the requirements of Ukrainian legislation, regulations of the National Bank of Ukraine (NBU), Piraeus Bank S.A. Group requirements, and international standards, including the standards of the International Finance Corporation (IFC), the European Bank for Reconstruction and Development (EBRD), and the Equator Principles. Its purpose is to enhance risk management effectiveness and promote sustainable development, transparency and responsible financing.</w:t>
      </w:r>
    </w:p>
    <w:p w14:paraId="5B2DB1BC" w14:textId="20150FD1" w:rsidR="007C487A" w:rsidRPr="00D04634" w:rsidRDefault="007C487A" w:rsidP="007C487A">
      <w:pPr>
        <w:spacing w:after="0" w:line="240" w:lineRule="auto"/>
        <w:ind w:firstLine="426"/>
        <w:jc w:val="both"/>
        <w:rPr>
          <w:rFonts w:ascii="Times New Roman" w:hAnsi="Times New Roman" w:cs="Times New Roman"/>
          <w:color w:val="002060"/>
          <w:sz w:val="24"/>
          <w:szCs w:val="24"/>
          <w:lang w:val="en-GB"/>
        </w:rPr>
      </w:pPr>
      <w:r w:rsidRPr="00D04634">
        <w:rPr>
          <w:rFonts w:ascii="Times New Roman" w:hAnsi="Times New Roman" w:cs="Times New Roman"/>
          <w:color w:val="002060"/>
          <w:sz w:val="24"/>
          <w:szCs w:val="24"/>
          <w:lang w:val="en-GB"/>
        </w:rPr>
        <w:t xml:space="preserve">The key mechanism for implementing the Policy is the </w:t>
      </w:r>
      <w:r w:rsidRPr="00D04634">
        <w:rPr>
          <w:rFonts w:ascii="Times New Roman" w:hAnsi="Times New Roman" w:cs="Times New Roman"/>
          <w:b/>
          <w:bCs/>
          <w:color w:val="002060"/>
          <w:sz w:val="24"/>
          <w:szCs w:val="24"/>
          <w:lang w:val="en-GB"/>
        </w:rPr>
        <w:t>Environmental, Social and Governance Management System (ESMS)</w:t>
      </w:r>
      <w:r w:rsidRPr="00D04634">
        <w:rPr>
          <w:rFonts w:ascii="Times New Roman" w:hAnsi="Times New Roman" w:cs="Times New Roman"/>
          <w:color w:val="002060"/>
          <w:sz w:val="24"/>
          <w:szCs w:val="24"/>
          <w:lang w:val="en-GB"/>
        </w:rPr>
        <w:t>, which provides for the assessment of ESG risks before, during and after the provision of financing, as well as their monitoring, record-keeping, reporting, annual review and continuous improvement.</w:t>
      </w:r>
    </w:p>
    <w:p w14:paraId="030862A6" w14:textId="7F032248" w:rsidR="007C487A" w:rsidRPr="00D04634" w:rsidRDefault="007C487A" w:rsidP="007C487A">
      <w:pPr>
        <w:spacing w:after="0" w:line="240" w:lineRule="auto"/>
        <w:ind w:firstLine="426"/>
        <w:jc w:val="both"/>
        <w:rPr>
          <w:rFonts w:ascii="Times New Roman" w:hAnsi="Times New Roman" w:cs="Times New Roman"/>
          <w:color w:val="002060"/>
          <w:sz w:val="24"/>
          <w:szCs w:val="24"/>
          <w:lang w:val="en-GB"/>
        </w:rPr>
      </w:pPr>
      <w:r w:rsidRPr="00D04634">
        <w:rPr>
          <w:rFonts w:ascii="Times New Roman" w:hAnsi="Times New Roman" w:cs="Times New Roman"/>
          <w:color w:val="002060"/>
          <w:sz w:val="24"/>
          <w:szCs w:val="24"/>
          <w:lang w:val="en-GB"/>
        </w:rPr>
        <w:t>As part of the credit process, projects are screened against the Exclusion List, ESG incidents are analysed, and projects are assigned a risk category. Projects with medium and high</w:t>
      </w:r>
      <w:r w:rsidR="008A3757">
        <w:rPr>
          <w:rFonts w:ascii="Times New Roman" w:hAnsi="Times New Roman" w:cs="Times New Roman"/>
          <w:color w:val="002060"/>
          <w:sz w:val="24"/>
          <w:szCs w:val="24"/>
          <w:lang w:val="en-GB"/>
        </w:rPr>
        <w:t>-</w:t>
      </w:r>
      <w:r w:rsidRPr="00D04634">
        <w:rPr>
          <w:rFonts w:ascii="Times New Roman" w:hAnsi="Times New Roman" w:cs="Times New Roman"/>
          <w:color w:val="002060"/>
          <w:sz w:val="24"/>
          <w:szCs w:val="24"/>
          <w:lang w:val="en-GB"/>
        </w:rPr>
        <w:t>risk levels are subject to enhanced assessment and, where necessary, corrective action plans are developed, site visits are conducted, and independent consultants are engaged.</w:t>
      </w:r>
    </w:p>
    <w:p w14:paraId="73BD3C9D" w14:textId="0FA7DDCA" w:rsidR="007C487A" w:rsidRPr="00D04634" w:rsidRDefault="007C487A" w:rsidP="007C487A">
      <w:pPr>
        <w:spacing w:after="0" w:line="240" w:lineRule="auto"/>
        <w:ind w:firstLine="426"/>
        <w:jc w:val="both"/>
        <w:rPr>
          <w:rFonts w:ascii="Times New Roman" w:hAnsi="Times New Roman" w:cs="Times New Roman"/>
          <w:color w:val="002060"/>
          <w:sz w:val="24"/>
          <w:szCs w:val="24"/>
          <w:lang w:val="en-GB"/>
        </w:rPr>
      </w:pPr>
      <w:r w:rsidRPr="00D04634">
        <w:rPr>
          <w:rFonts w:ascii="Times New Roman" w:hAnsi="Times New Roman" w:cs="Times New Roman"/>
          <w:color w:val="002060"/>
          <w:sz w:val="24"/>
          <w:szCs w:val="24"/>
          <w:lang w:val="en-GB"/>
        </w:rPr>
        <w:t xml:space="preserve">Within government financial support programmes and cooperation with international financial institutions, specific requirements established by the relevant agreements and the Bank’s internal documents apply. Projects financed under cooperation with </w:t>
      </w:r>
      <w:r w:rsidRPr="00D04634">
        <w:rPr>
          <w:rFonts w:ascii="Times New Roman" w:hAnsi="Times New Roman" w:cs="Times New Roman"/>
          <w:b/>
          <w:bCs/>
          <w:color w:val="002060"/>
          <w:sz w:val="24"/>
          <w:szCs w:val="24"/>
          <w:lang w:val="en-GB"/>
        </w:rPr>
        <w:t>N</w:t>
      </w:r>
      <w:r w:rsidR="0066506D" w:rsidRPr="00D04634">
        <w:rPr>
          <w:rFonts w:ascii="Times New Roman" w:hAnsi="Times New Roman" w:cs="Times New Roman"/>
          <w:b/>
          <w:bCs/>
          <w:color w:val="002060"/>
          <w:sz w:val="24"/>
          <w:szCs w:val="24"/>
          <w:lang w:val="en-GB"/>
        </w:rPr>
        <w:t>DI</w:t>
      </w:r>
      <w:r w:rsidRPr="00D04634">
        <w:rPr>
          <w:rFonts w:ascii="Times New Roman" w:hAnsi="Times New Roman" w:cs="Times New Roman"/>
          <w:color w:val="002060"/>
          <w:sz w:val="24"/>
          <w:szCs w:val="24"/>
          <w:lang w:val="en-GB"/>
        </w:rPr>
        <w:t xml:space="preserve"> are subject to a four-tier risk categorisation in accordance with World Bank requirements, while projects classified as having substantial or high risk are not eligible for financing.</w:t>
      </w:r>
    </w:p>
    <w:p w14:paraId="78468717" w14:textId="77777777" w:rsidR="00080B3D" w:rsidRPr="00D04634" w:rsidRDefault="00080B3D" w:rsidP="00080B3D">
      <w:pPr>
        <w:spacing w:after="0" w:line="240" w:lineRule="auto"/>
        <w:ind w:firstLine="426"/>
        <w:jc w:val="both"/>
        <w:rPr>
          <w:rFonts w:ascii="Times New Roman" w:hAnsi="Times New Roman" w:cs="Times New Roman"/>
          <w:color w:val="002060"/>
          <w:sz w:val="24"/>
          <w:szCs w:val="24"/>
          <w:lang w:val="en-GB"/>
        </w:rPr>
      </w:pPr>
      <w:r w:rsidRPr="00D04634">
        <w:rPr>
          <w:rFonts w:ascii="Times New Roman" w:hAnsi="Times New Roman" w:cs="Times New Roman"/>
          <w:color w:val="002060"/>
          <w:sz w:val="24"/>
          <w:szCs w:val="24"/>
          <w:lang w:val="en-GB"/>
        </w:rPr>
        <w:t>For projects classified as moderate risk based on the results of the initial environmental and social assessment, the Bank conducts an in-depth environmental and social assessment to an extent proportionate to the nature, scale, and potential environmental and social risks and impacts of the project.</w:t>
      </w:r>
    </w:p>
    <w:p w14:paraId="44B9777D" w14:textId="77777777" w:rsidR="00080B3D" w:rsidRPr="00D04634" w:rsidRDefault="00080B3D" w:rsidP="00080B3D">
      <w:pPr>
        <w:spacing w:after="0" w:line="240" w:lineRule="auto"/>
        <w:ind w:firstLine="426"/>
        <w:jc w:val="both"/>
        <w:rPr>
          <w:rFonts w:ascii="Times New Roman" w:hAnsi="Times New Roman" w:cs="Times New Roman"/>
          <w:color w:val="002060"/>
          <w:sz w:val="24"/>
          <w:szCs w:val="24"/>
          <w:lang w:val="en-GB"/>
        </w:rPr>
      </w:pPr>
      <w:r w:rsidRPr="00D04634">
        <w:rPr>
          <w:rFonts w:ascii="Times New Roman" w:hAnsi="Times New Roman" w:cs="Times New Roman"/>
          <w:color w:val="002060"/>
          <w:sz w:val="24"/>
          <w:szCs w:val="24"/>
          <w:lang w:val="en-GB"/>
        </w:rPr>
        <w:t>The in-depth assessment includes, in particular, the identification and assessment of potential environmental and social risks and impacts, verification of the project’s compliance with the applicable requirements of Ukrainian legislation and the World Bank Environmental and Social Standards, determination of the measures required to prevent, minimise, mitigate and/or compensate for adverse impacts, as well as, where necessary, determination of monitoring and reporting measures.</w:t>
      </w:r>
    </w:p>
    <w:p w14:paraId="61C64838" w14:textId="1182B0B6" w:rsidR="00080B3D" w:rsidRPr="00D04634" w:rsidRDefault="00080B3D" w:rsidP="00080B3D">
      <w:pPr>
        <w:spacing w:after="0" w:line="240" w:lineRule="auto"/>
        <w:ind w:firstLine="426"/>
        <w:jc w:val="both"/>
        <w:rPr>
          <w:rFonts w:ascii="Times New Roman" w:hAnsi="Times New Roman" w:cs="Times New Roman"/>
          <w:color w:val="002060"/>
          <w:sz w:val="24"/>
          <w:szCs w:val="24"/>
          <w:lang w:val="en-GB"/>
        </w:rPr>
      </w:pPr>
      <w:r w:rsidRPr="00D04634">
        <w:rPr>
          <w:rFonts w:ascii="Times New Roman" w:hAnsi="Times New Roman" w:cs="Times New Roman"/>
          <w:color w:val="002060"/>
          <w:sz w:val="24"/>
          <w:szCs w:val="24"/>
          <w:lang w:val="en-GB"/>
        </w:rPr>
        <w:t>Depending on the nature and level of risk of the project, the in-depth assessment may include analysis of additional documentation, a site visit to the project location, obtaining additional information from the Borrower, and preparation of an Environmental and Social Action Plan.</w:t>
      </w:r>
    </w:p>
    <w:p w14:paraId="3DCB49B9" w14:textId="77777777" w:rsidR="007C487A" w:rsidRPr="00D04634" w:rsidRDefault="007C487A" w:rsidP="007C487A">
      <w:pPr>
        <w:spacing w:after="0" w:line="240" w:lineRule="auto"/>
        <w:ind w:firstLine="426"/>
        <w:jc w:val="both"/>
        <w:rPr>
          <w:rFonts w:ascii="Times New Roman" w:hAnsi="Times New Roman" w:cs="Times New Roman"/>
          <w:color w:val="002060"/>
          <w:sz w:val="24"/>
          <w:szCs w:val="24"/>
          <w:lang w:val="en-GB"/>
        </w:rPr>
      </w:pPr>
      <w:r w:rsidRPr="00D04634">
        <w:rPr>
          <w:rFonts w:ascii="Times New Roman" w:hAnsi="Times New Roman" w:cs="Times New Roman"/>
          <w:color w:val="002060"/>
          <w:sz w:val="24"/>
          <w:szCs w:val="24"/>
          <w:lang w:val="en-GB"/>
        </w:rPr>
        <w:t>The Bank conducts annual monitoring of projects’ ESG indicators and, where necessary, performs additional controls. Roles and responsibilities within the ESGMS are allocated among the CRO, the Risk Management Division, business units, the Credit Underwriting Division, the Legal Department, and the Green Banking Specialist.</w:t>
      </w:r>
    </w:p>
    <w:p w14:paraId="455C8610" w14:textId="77777777" w:rsidR="0073287F" w:rsidRPr="00D04634" w:rsidRDefault="0073287F" w:rsidP="007C487A">
      <w:pPr>
        <w:spacing w:after="0" w:line="240" w:lineRule="auto"/>
        <w:ind w:firstLine="426"/>
        <w:jc w:val="both"/>
        <w:rPr>
          <w:rFonts w:ascii="Times New Roman" w:hAnsi="Times New Roman" w:cs="Times New Roman"/>
          <w:color w:val="002060"/>
          <w:sz w:val="24"/>
          <w:szCs w:val="24"/>
          <w:lang w:val="en-GB"/>
        </w:rPr>
      </w:pPr>
    </w:p>
    <w:p w14:paraId="098FFA51" w14:textId="77777777" w:rsidR="0073287F" w:rsidRPr="00D04634" w:rsidRDefault="0073287F" w:rsidP="002F56E7">
      <w:pPr>
        <w:spacing w:before="100" w:beforeAutospacing="1" w:after="100" w:afterAutospacing="1" w:line="240" w:lineRule="auto"/>
        <w:jc w:val="both"/>
        <w:rPr>
          <w:rFonts w:ascii="Times New Roman" w:hAnsi="Times New Roman" w:cs="Times New Roman"/>
          <w:color w:val="002060"/>
          <w:sz w:val="24"/>
          <w:szCs w:val="24"/>
          <w:lang w:val="en-GB"/>
        </w:rPr>
      </w:pPr>
    </w:p>
    <w:p w14:paraId="7382BB7B" w14:textId="77777777" w:rsidR="0073287F" w:rsidRPr="00D04634" w:rsidRDefault="0073287F" w:rsidP="002F56E7">
      <w:pPr>
        <w:spacing w:before="100" w:beforeAutospacing="1" w:after="100" w:afterAutospacing="1" w:line="240" w:lineRule="auto"/>
        <w:jc w:val="both"/>
        <w:rPr>
          <w:rFonts w:ascii="Times New Roman" w:hAnsi="Times New Roman" w:cs="Times New Roman"/>
          <w:color w:val="002060"/>
          <w:sz w:val="24"/>
          <w:szCs w:val="24"/>
          <w:lang w:val="en-GB"/>
        </w:rPr>
      </w:pPr>
    </w:p>
    <w:p w14:paraId="6E8C90FF" w14:textId="77777777" w:rsidR="001D74D7" w:rsidRPr="00D04634" w:rsidRDefault="001D74D7" w:rsidP="00326B6D">
      <w:pPr>
        <w:rPr>
          <w:lang w:val="en-GB"/>
        </w:rPr>
      </w:pPr>
    </w:p>
    <w:p w14:paraId="5D4F12FD" w14:textId="78B262FE" w:rsidR="0073287F" w:rsidRPr="006B017D" w:rsidRDefault="001D74D7" w:rsidP="00326B6D">
      <w:pPr>
        <w:rPr>
          <w:rFonts w:ascii="Times New Roman" w:hAnsi="Times New Roman" w:cs="Times New Roman"/>
          <w:b/>
          <w:color w:val="002060"/>
          <w:sz w:val="24"/>
          <w:szCs w:val="24"/>
          <w:lang w:val="en-GB"/>
        </w:rPr>
      </w:pPr>
      <w:r w:rsidRPr="006B017D">
        <w:rPr>
          <w:rFonts w:ascii="Times New Roman" w:hAnsi="Times New Roman" w:cs="Times New Roman"/>
          <w:b/>
          <w:color w:val="002060"/>
          <w:sz w:val="24"/>
          <w:szCs w:val="24"/>
          <w:lang w:val="en-GB"/>
        </w:rPr>
        <w:t>CONTENT</w:t>
      </w:r>
    </w:p>
    <w:p w14:paraId="4FD7F244" w14:textId="4A145E62" w:rsidR="006B017D" w:rsidRPr="006B017D" w:rsidRDefault="0073287F">
      <w:pPr>
        <w:pStyle w:val="11"/>
        <w:tabs>
          <w:tab w:val="right" w:leader="dot" w:pos="9628"/>
        </w:tabs>
        <w:rPr>
          <w:rFonts w:ascii="Times New Roman" w:eastAsiaTheme="minorEastAsia" w:hAnsi="Times New Roman" w:cs="Times New Roman"/>
          <w:b w:val="0"/>
          <w:noProof/>
          <w:color w:val="auto"/>
          <w:kern w:val="2"/>
          <w:sz w:val="24"/>
          <w:szCs w:val="24"/>
          <w:lang w:eastAsia="uk-UA"/>
          <w14:ligatures w14:val="standardContextual"/>
        </w:rPr>
      </w:pPr>
      <w:r w:rsidRPr="006B017D">
        <w:rPr>
          <w:rFonts w:ascii="Times New Roman" w:hAnsi="Times New Roman" w:cs="Times New Roman"/>
          <w:bCs/>
          <w:sz w:val="24"/>
          <w:szCs w:val="24"/>
          <w:lang w:val="en-GB"/>
        </w:rPr>
        <w:fldChar w:fldCharType="begin"/>
      </w:r>
      <w:r w:rsidRPr="006B017D">
        <w:rPr>
          <w:rFonts w:ascii="Times New Roman" w:hAnsi="Times New Roman" w:cs="Times New Roman"/>
          <w:bCs/>
          <w:sz w:val="24"/>
          <w:szCs w:val="24"/>
          <w:lang w:val="en-GB"/>
        </w:rPr>
        <w:instrText xml:space="preserve"> TOC \o "1-3" \h \z \u </w:instrText>
      </w:r>
      <w:r w:rsidRPr="006B017D">
        <w:rPr>
          <w:rFonts w:ascii="Times New Roman" w:hAnsi="Times New Roman" w:cs="Times New Roman"/>
          <w:bCs/>
          <w:sz w:val="24"/>
          <w:szCs w:val="24"/>
          <w:lang w:val="en-GB"/>
        </w:rPr>
        <w:fldChar w:fldCharType="separate"/>
      </w:r>
      <w:hyperlink w:anchor="_Toc239435475" w:history="1">
        <w:r w:rsidR="006B017D" w:rsidRPr="006B017D">
          <w:rPr>
            <w:rStyle w:val="af1"/>
            <w:rFonts w:ascii="Times New Roman" w:hAnsi="Times New Roman" w:cs="Times New Roman"/>
            <w:noProof/>
            <w:sz w:val="24"/>
            <w:szCs w:val="24"/>
            <w:lang w:val="en-GB"/>
          </w:rPr>
          <w:t>1. GENERAL PROVISIONS</w:t>
        </w:r>
        <w:r w:rsidR="006B017D" w:rsidRPr="006B017D">
          <w:rPr>
            <w:rFonts w:ascii="Times New Roman" w:hAnsi="Times New Roman" w:cs="Times New Roman"/>
            <w:noProof/>
            <w:webHidden/>
            <w:sz w:val="24"/>
            <w:szCs w:val="24"/>
          </w:rPr>
          <w:tab/>
        </w:r>
        <w:r w:rsidR="006B017D" w:rsidRPr="006B017D">
          <w:rPr>
            <w:rFonts w:ascii="Times New Roman" w:hAnsi="Times New Roman" w:cs="Times New Roman"/>
            <w:noProof/>
            <w:webHidden/>
            <w:sz w:val="24"/>
            <w:szCs w:val="24"/>
          </w:rPr>
          <w:fldChar w:fldCharType="begin"/>
        </w:r>
        <w:r w:rsidR="006B017D" w:rsidRPr="006B017D">
          <w:rPr>
            <w:rFonts w:ascii="Times New Roman" w:hAnsi="Times New Roman" w:cs="Times New Roman"/>
            <w:noProof/>
            <w:webHidden/>
            <w:sz w:val="24"/>
            <w:szCs w:val="24"/>
          </w:rPr>
          <w:instrText xml:space="preserve"> PAGEREF _Toc239435475 \h </w:instrText>
        </w:r>
        <w:r w:rsidR="006B017D" w:rsidRPr="006B017D">
          <w:rPr>
            <w:rFonts w:ascii="Times New Roman" w:hAnsi="Times New Roman" w:cs="Times New Roman"/>
            <w:noProof/>
            <w:webHidden/>
            <w:sz w:val="24"/>
            <w:szCs w:val="24"/>
          </w:rPr>
        </w:r>
        <w:r w:rsidR="006B017D" w:rsidRPr="006B017D">
          <w:rPr>
            <w:rFonts w:ascii="Times New Roman" w:hAnsi="Times New Roman" w:cs="Times New Roman"/>
            <w:noProof/>
            <w:webHidden/>
            <w:sz w:val="24"/>
            <w:szCs w:val="24"/>
          </w:rPr>
          <w:fldChar w:fldCharType="separate"/>
        </w:r>
        <w:r w:rsidR="006B017D" w:rsidRPr="006B017D">
          <w:rPr>
            <w:rFonts w:ascii="Times New Roman" w:hAnsi="Times New Roman" w:cs="Times New Roman"/>
            <w:noProof/>
            <w:webHidden/>
            <w:sz w:val="24"/>
            <w:szCs w:val="24"/>
          </w:rPr>
          <w:t>4</w:t>
        </w:r>
        <w:r w:rsidR="006B017D" w:rsidRPr="006B017D">
          <w:rPr>
            <w:rFonts w:ascii="Times New Roman" w:hAnsi="Times New Roman" w:cs="Times New Roman"/>
            <w:noProof/>
            <w:webHidden/>
            <w:sz w:val="24"/>
            <w:szCs w:val="24"/>
          </w:rPr>
          <w:fldChar w:fldCharType="end"/>
        </w:r>
      </w:hyperlink>
    </w:p>
    <w:p w14:paraId="2A75EA81" w14:textId="62E6308B" w:rsidR="006B017D" w:rsidRPr="006B017D" w:rsidRDefault="006B017D">
      <w:pPr>
        <w:pStyle w:val="11"/>
        <w:tabs>
          <w:tab w:val="right" w:leader="dot" w:pos="9628"/>
        </w:tabs>
        <w:rPr>
          <w:rFonts w:ascii="Times New Roman" w:eastAsiaTheme="minorEastAsia" w:hAnsi="Times New Roman" w:cs="Times New Roman"/>
          <w:b w:val="0"/>
          <w:noProof/>
          <w:color w:val="auto"/>
          <w:kern w:val="2"/>
          <w:sz w:val="24"/>
          <w:szCs w:val="24"/>
          <w:lang w:eastAsia="uk-UA"/>
          <w14:ligatures w14:val="standardContextual"/>
        </w:rPr>
      </w:pPr>
      <w:hyperlink w:anchor="_Toc239435476" w:history="1">
        <w:r w:rsidRPr="006B017D">
          <w:rPr>
            <w:rStyle w:val="af1"/>
            <w:rFonts w:ascii="Times New Roman" w:hAnsi="Times New Roman" w:cs="Times New Roman"/>
            <w:noProof/>
            <w:sz w:val="24"/>
            <w:szCs w:val="24"/>
            <w:lang w:val="en-GB"/>
          </w:rPr>
          <w:t>2. TERMS AND ABBREVIATIONS</w:t>
        </w:r>
        <w:r w:rsidRPr="006B017D">
          <w:rPr>
            <w:rFonts w:ascii="Times New Roman" w:hAnsi="Times New Roman" w:cs="Times New Roman"/>
            <w:noProof/>
            <w:webHidden/>
            <w:sz w:val="24"/>
            <w:szCs w:val="24"/>
          </w:rPr>
          <w:tab/>
        </w:r>
        <w:r w:rsidRPr="006B017D">
          <w:rPr>
            <w:rFonts w:ascii="Times New Roman" w:hAnsi="Times New Roman" w:cs="Times New Roman"/>
            <w:noProof/>
            <w:webHidden/>
            <w:sz w:val="24"/>
            <w:szCs w:val="24"/>
          </w:rPr>
          <w:fldChar w:fldCharType="begin"/>
        </w:r>
        <w:r w:rsidRPr="006B017D">
          <w:rPr>
            <w:rFonts w:ascii="Times New Roman" w:hAnsi="Times New Roman" w:cs="Times New Roman"/>
            <w:noProof/>
            <w:webHidden/>
            <w:sz w:val="24"/>
            <w:szCs w:val="24"/>
          </w:rPr>
          <w:instrText xml:space="preserve"> PAGEREF _Toc239435476 \h </w:instrText>
        </w:r>
        <w:r w:rsidRPr="006B017D">
          <w:rPr>
            <w:rFonts w:ascii="Times New Roman" w:hAnsi="Times New Roman" w:cs="Times New Roman"/>
            <w:noProof/>
            <w:webHidden/>
            <w:sz w:val="24"/>
            <w:szCs w:val="24"/>
          </w:rPr>
        </w:r>
        <w:r w:rsidRPr="006B017D">
          <w:rPr>
            <w:rFonts w:ascii="Times New Roman" w:hAnsi="Times New Roman" w:cs="Times New Roman"/>
            <w:noProof/>
            <w:webHidden/>
            <w:sz w:val="24"/>
            <w:szCs w:val="24"/>
          </w:rPr>
          <w:fldChar w:fldCharType="separate"/>
        </w:r>
        <w:r w:rsidRPr="006B017D">
          <w:rPr>
            <w:rFonts w:ascii="Times New Roman" w:hAnsi="Times New Roman" w:cs="Times New Roman"/>
            <w:noProof/>
            <w:webHidden/>
            <w:sz w:val="24"/>
            <w:szCs w:val="24"/>
          </w:rPr>
          <w:t>6</w:t>
        </w:r>
        <w:r w:rsidRPr="006B017D">
          <w:rPr>
            <w:rFonts w:ascii="Times New Roman" w:hAnsi="Times New Roman" w:cs="Times New Roman"/>
            <w:noProof/>
            <w:webHidden/>
            <w:sz w:val="24"/>
            <w:szCs w:val="24"/>
          </w:rPr>
          <w:fldChar w:fldCharType="end"/>
        </w:r>
      </w:hyperlink>
    </w:p>
    <w:p w14:paraId="08B21B80" w14:textId="62C227F5" w:rsidR="006B017D" w:rsidRPr="006B017D" w:rsidRDefault="006B017D">
      <w:pPr>
        <w:pStyle w:val="11"/>
        <w:tabs>
          <w:tab w:val="right" w:leader="dot" w:pos="9628"/>
        </w:tabs>
        <w:rPr>
          <w:rFonts w:ascii="Times New Roman" w:eastAsiaTheme="minorEastAsia" w:hAnsi="Times New Roman" w:cs="Times New Roman"/>
          <w:b w:val="0"/>
          <w:noProof/>
          <w:color w:val="auto"/>
          <w:kern w:val="2"/>
          <w:sz w:val="24"/>
          <w:szCs w:val="24"/>
          <w:lang w:eastAsia="uk-UA"/>
          <w14:ligatures w14:val="standardContextual"/>
        </w:rPr>
      </w:pPr>
      <w:hyperlink w:anchor="_Toc239435477" w:history="1">
        <w:r w:rsidRPr="006B017D">
          <w:rPr>
            <w:rStyle w:val="af1"/>
            <w:rFonts w:ascii="Times New Roman" w:hAnsi="Times New Roman" w:cs="Times New Roman"/>
            <w:noProof/>
            <w:sz w:val="24"/>
            <w:szCs w:val="24"/>
            <w:lang w:val="en-GB"/>
          </w:rPr>
          <w:t>3. MAIN PART. ENVIRONMENTAL, SOCIAL AND GOVERNANCE MANAGEMENT SYSTEM</w:t>
        </w:r>
        <w:r w:rsidRPr="006B017D">
          <w:rPr>
            <w:rFonts w:ascii="Times New Roman" w:hAnsi="Times New Roman" w:cs="Times New Roman"/>
            <w:noProof/>
            <w:webHidden/>
            <w:sz w:val="24"/>
            <w:szCs w:val="24"/>
          </w:rPr>
          <w:tab/>
        </w:r>
        <w:r w:rsidRPr="006B017D">
          <w:rPr>
            <w:rFonts w:ascii="Times New Roman" w:hAnsi="Times New Roman" w:cs="Times New Roman"/>
            <w:noProof/>
            <w:webHidden/>
            <w:sz w:val="24"/>
            <w:szCs w:val="24"/>
          </w:rPr>
          <w:fldChar w:fldCharType="begin"/>
        </w:r>
        <w:r w:rsidRPr="006B017D">
          <w:rPr>
            <w:rFonts w:ascii="Times New Roman" w:hAnsi="Times New Roman" w:cs="Times New Roman"/>
            <w:noProof/>
            <w:webHidden/>
            <w:sz w:val="24"/>
            <w:szCs w:val="24"/>
          </w:rPr>
          <w:instrText xml:space="preserve"> PAGEREF _Toc239435477 \h </w:instrText>
        </w:r>
        <w:r w:rsidRPr="006B017D">
          <w:rPr>
            <w:rFonts w:ascii="Times New Roman" w:hAnsi="Times New Roman" w:cs="Times New Roman"/>
            <w:noProof/>
            <w:webHidden/>
            <w:sz w:val="24"/>
            <w:szCs w:val="24"/>
          </w:rPr>
        </w:r>
        <w:r w:rsidRPr="006B017D">
          <w:rPr>
            <w:rFonts w:ascii="Times New Roman" w:hAnsi="Times New Roman" w:cs="Times New Roman"/>
            <w:noProof/>
            <w:webHidden/>
            <w:sz w:val="24"/>
            <w:szCs w:val="24"/>
          </w:rPr>
          <w:fldChar w:fldCharType="separate"/>
        </w:r>
        <w:r w:rsidRPr="006B017D">
          <w:rPr>
            <w:rFonts w:ascii="Times New Roman" w:hAnsi="Times New Roman" w:cs="Times New Roman"/>
            <w:noProof/>
            <w:webHidden/>
            <w:sz w:val="24"/>
            <w:szCs w:val="24"/>
          </w:rPr>
          <w:t>6</w:t>
        </w:r>
        <w:r w:rsidRPr="006B017D">
          <w:rPr>
            <w:rFonts w:ascii="Times New Roman" w:hAnsi="Times New Roman" w:cs="Times New Roman"/>
            <w:noProof/>
            <w:webHidden/>
            <w:sz w:val="24"/>
            <w:szCs w:val="24"/>
          </w:rPr>
          <w:fldChar w:fldCharType="end"/>
        </w:r>
      </w:hyperlink>
    </w:p>
    <w:p w14:paraId="33D5BFAA" w14:textId="559B732B" w:rsidR="006B017D" w:rsidRPr="006B017D" w:rsidRDefault="006B017D">
      <w:pPr>
        <w:pStyle w:val="11"/>
        <w:tabs>
          <w:tab w:val="right" w:leader="dot" w:pos="9628"/>
        </w:tabs>
        <w:rPr>
          <w:rFonts w:ascii="Times New Roman" w:eastAsiaTheme="minorEastAsia" w:hAnsi="Times New Roman" w:cs="Times New Roman"/>
          <w:b w:val="0"/>
          <w:noProof/>
          <w:color w:val="auto"/>
          <w:kern w:val="2"/>
          <w:sz w:val="24"/>
          <w:szCs w:val="24"/>
          <w:lang w:eastAsia="uk-UA"/>
          <w14:ligatures w14:val="standardContextual"/>
        </w:rPr>
      </w:pPr>
      <w:hyperlink w:anchor="_Toc239435478" w:history="1">
        <w:r w:rsidRPr="006B017D">
          <w:rPr>
            <w:rStyle w:val="af1"/>
            <w:rFonts w:ascii="Times New Roman" w:hAnsi="Times New Roman" w:cs="Times New Roman"/>
            <w:noProof/>
            <w:sz w:val="24"/>
            <w:szCs w:val="24"/>
            <w:lang w:val="en-GB"/>
          </w:rPr>
          <w:t>4. ROLES, POWERS AND RESPONSIBILITIES</w:t>
        </w:r>
        <w:r w:rsidRPr="006B017D">
          <w:rPr>
            <w:rFonts w:ascii="Times New Roman" w:hAnsi="Times New Roman" w:cs="Times New Roman"/>
            <w:noProof/>
            <w:webHidden/>
            <w:sz w:val="24"/>
            <w:szCs w:val="24"/>
          </w:rPr>
          <w:tab/>
        </w:r>
        <w:r w:rsidRPr="006B017D">
          <w:rPr>
            <w:rFonts w:ascii="Times New Roman" w:hAnsi="Times New Roman" w:cs="Times New Roman"/>
            <w:noProof/>
            <w:webHidden/>
            <w:sz w:val="24"/>
            <w:szCs w:val="24"/>
          </w:rPr>
          <w:fldChar w:fldCharType="begin"/>
        </w:r>
        <w:r w:rsidRPr="006B017D">
          <w:rPr>
            <w:rFonts w:ascii="Times New Roman" w:hAnsi="Times New Roman" w:cs="Times New Roman"/>
            <w:noProof/>
            <w:webHidden/>
            <w:sz w:val="24"/>
            <w:szCs w:val="24"/>
          </w:rPr>
          <w:instrText xml:space="preserve"> PAGEREF _Toc239435478 \h </w:instrText>
        </w:r>
        <w:r w:rsidRPr="006B017D">
          <w:rPr>
            <w:rFonts w:ascii="Times New Roman" w:hAnsi="Times New Roman" w:cs="Times New Roman"/>
            <w:noProof/>
            <w:webHidden/>
            <w:sz w:val="24"/>
            <w:szCs w:val="24"/>
          </w:rPr>
        </w:r>
        <w:r w:rsidRPr="006B017D">
          <w:rPr>
            <w:rFonts w:ascii="Times New Roman" w:hAnsi="Times New Roman" w:cs="Times New Roman"/>
            <w:noProof/>
            <w:webHidden/>
            <w:sz w:val="24"/>
            <w:szCs w:val="24"/>
          </w:rPr>
          <w:fldChar w:fldCharType="separate"/>
        </w:r>
        <w:r w:rsidRPr="006B017D">
          <w:rPr>
            <w:rFonts w:ascii="Times New Roman" w:hAnsi="Times New Roman" w:cs="Times New Roman"/>
            <w:noProof/>
            <w:webHidden/>
            <w:sz w:val="24"/>
            <w:szCs w:val="24"/>
          </w:rPr>
          <w:t>14</w:t>
        </w:r>
        <w:r w:rsidRPr="006B017D">
          <w:rPr>
            <w:rFonts w:ascii="Times New Roman" w:hAnsi="Times New Roman" w:cs="Times New Roman"/>
            <w:noProof/>
            <w:webHidden/>
            <w:sz w:val="24"/>
            <w:szCs w:val="24"/>
          </w:rPr>
          <w:fldChar w:fldCharType="end"/>
        </w:r>
      </w:hyperlink>
    </w:p>
    <w:p w14:paraId="2A269F25" w14:textId="18E32BC3" w:rsidR="006B017D" w:rsidRPr="006B017D" w:rsidRDefault="006B017D">
      <w:pPr>
        <w:pStyle w:val="11"/>
        <w:tabs>
          <w:tab w:val="right" w:leader="dot" w:pos="9628"/>
        </w:tabs>
        <w:rPr>
          <w:rFonts w:ascii="Times New Roman" w:eastAsiaTheme="minorEastAsia" w:hAnsi="Times New Roman" w:cs="Times New Roman"/>
          <w:b w:val="0"/>
          <w:noProof/>
          <w:color w:val="auto"/>
          <w:kern w:val="2"/>
          <w:sz w:val="24"/>
          <w:szCs w:val="24"/>
          <w:lang w:eastAsia="uk-UA"/>
          <w14:ligatures w14:val="standardContextual"/>
        </w:rPr>
      </w:pPr>
      <w:hyperlink w:anchor="_Toc239435479" w:history="1">
        <w:r w:rsidRPr="006B017D">
          <w:rPr>
            <w:rStyle w:val="af1"/>
            <w:rFonts w:ascii="Times New Roman" w:hAnsi="Times New Roman" w:cs="Times New Roman"/>
            <w:noProof/>
            <w:sz w:val="24"/>
            <w:szCs w:val="24"/>
            <w:lang w:val="en-GB"/>
          </w:rPr>
          <w:t>5. INTERNAL CONTROL SYSTEM</w:t>
        </w:r>
        <w:r w:rsidRPr="006B017D">
          <w:rPr>
            <w:rFonts w:ascii="Times New Roman" w:hAnsi="Times New Roman" w:cs="Times New Roman"/>
            <w:noProof/>
            <w:webHidden/>
            <w:sz w:val="24"/>
            <w:szCs w:val="24"/>
          </w:rPr>
          <w:tab/>
        </w:r>
        <w:r w:rsidRPr="006B017D">
          <w:rPr>
            <w:rFonts w:ascii="Times New Roman" w:hAnsi="Times New Roman" w:cs="Times New Roman"/>
            <w:noProof/>
            <w:webHidden/>
            <w:sz w:val="24"/>
            <w:szCs w:val="24"/>
          </w:rPr>
          <w:fldChar w:fldCharType="begin"/>
        </w:r>
        <w:r w:rsidRPr="006B017D">
          <w:rPr>
            <w:rFonts w:ascii="Times New Roman" w:hAnsi="Times New Roman" w:cs="Times New Roman"/>
            <w:noProof/>
            <w:webHidden/>
            <w:sz w:val="24"/>
            <w:szCs w:val="24"/>
          </w:rPr>
          <w:instrText xml:space="preserve"> PAGEREF _Toc239435479 \h </w:instrText>
        </w:r>
        <w:r w:rsidRPr="006B017D">
          <w:rPr>
            <w:rFonts w:ascii="Times New Roman" w:hAnsi="Times New Roman" w:cs="Times New Roman"/>
            <w:noProof/>
            <w:webHidden/>
            <w:sz w:val="24"/>
            <w:szCs w:val="24"/>
          </w:rPr>
        </w:r>
        <w:r w:rsidRPr="006B017D">
          <w:rPr>
            <w:rFonts w:ascii="Times New Roman" w:hAnsi="Times New Roman" w:cs="Times New Roman"/>
            <w:noProof/>
            <w:webHidden/>
            <w:sz w:val="24"/>
            <w:szCs w:val="24"/>
          </w:rPr>
          <w:fldChar w:fldCharType="separate"/>
        </w:r>
        <w:r w:rsidRPr="006B017D">
          <w:rPr>
            <w:rFonts w:ascii="Times New Roman" w:hAnsi="Times New Roman" w:cs="Times New Roman"/>
            <w:noProof/>
            <w:webHidden/>
            <w:sz w:val="24"/>
            <w:szCs w:val="24"/>
          </w:rPr>
          <w:t>15</w:t>
        </w:r>
        <w:r w:rsidRPr="006B017D">
          <w:rPr>
            <w:rFonts w:ascii="Times New Roman" w:hAnsi="Times New Roman" w:cs="Times New Roman"/>
            <w:noProof/>
            <w:webHidden/>
            <w:sz w:val="24"/>
            <w:szCs w:val="24"/>
          </w:rPr>
          <w:fldChar w:fldCharType="end"/>
        </w:r>
      </w:hyperlink>
    </w:p>
    <w:p w14:paraId="26B425BC" w14:textId="0AE4582B" w:rsidR="006B017D" w:rsidRPr="006B017D" w:rsidRDefault="006B017D">
      <w:pPr>
        <w:pStyle w:val="11"/>
        <w:tabs>
          <w:tab w:val="right" w:leader="dot" w:pos="9628"/>
        </w:tabs>
        <w:rPr>
          <w:rFonts w:ascii="Times New Roman" w:eastAsiaTheme="minorEastAsia" w:hAnsi="Times New Roman" w:cs="Times New Roman"/>
          <w:b w:val="0"/>
          <w:noProof/>
          <w:color w:val="auto"/>
          <w:kern w:val="2"/>
          <w:sz w:val="24"/>
          <w:szCs w:val="24"/>
          <w:lang w:eastAsia="uk-UA"/>
          <w14:ligatures w14:val="standardContextual"/>
        </w:rPr>
      </w:pPr>
      <w:hyperlink w:anchor="_Toc239435480" w:history="1">
        <w:r w:rsidRPr="006B017D">
          <w:rPr>
            <w:rStyle w:val="af1"/>
            <w:rFonts w:ascii="Times New Roman" w:hAnsi="Times New Roman" w:cs="Times New Roman"/>
            <w:noProof/>
            <w:sz w:val="24"/>
            <w:szCs w:val="24"/>
            <w:lang w:val="en-GB"/>
          </w:rPr>
          <w:t>6. FINAL PROVISIONS</w:t>
        </w:r>
        <w:r w:rsidRPr="006B017D">
          <w:rPr>
            <w:rFonts w:ascii="Times New Roman" w:hAnsi="Times New Roman" w:cs="Times New Roman"/>
            <w:noProof/>
            <w:webHidden/>
            <w:sz w:val="24"/>
            <w:szCs w:val="24"/>
          </w:rPr>
          <w:tab/>
        </w:r>
        <w:r w:rsidRPr="006B017D">
          <w:rPr>
            <w:rFonts w:ascii="Times New Roman" w:hAnsi="Times New Roman" w:cs="Times New Roman"/>
            <w:noProof/>
            <w:webHidden/>
            <w:sz w:val="24"/>
            <w:szCs w:val="24"/>
          </w:rPr>
          <w:fldChar w:fldCharType="begin"/>
        </w:r>
        <w:r w:rsidRPr="006B017D">
          <w:rPr>
            <w:rFonts w:ascii="Times New Roman" w:hAnsi="Times New Roman" w:cs="Times New Roman"/>
            <w:noProof/>
            <w:webHidden/>
            <w:sz w:val="24"/>
            <w:szCs w:val="24"/>
          </w:rPr>
          <w:instrText xml:space="preserve"> PAGEREF _Toc239435480 \h </w:instrText>
        </w:r>
        <w:r w:rsidRPr="006B017D">
          <w:rPr>
            <w:rFonts w:ascii="Times New Roman" w:hAnsi="Times New Roman" w:cs="Times New Roman"/>
            <w:noProof/>
            <w:webHidden/>
            <w:sz w:val="24"/>
            <w:szCs w:val="24"/>
          </w:rPr>
        </w:r>
        <w:r w:rsidRPr="006B017D">
          <w:rPr>
            <w:rFonts w:ascii="Times New Roman" w:hAnsi="Times New Roman" w:cs="Times New Roman"/>
            <w:noProof/>
            <w:webHidden/>
            <w:sz w:val="24"/>
            <w:szCs w:val="24"/>
          </w:rPr>
          <w:fldChar w:fldCharType="separate"/>
        </w:r>
        <w:r w:rsidRPr="006B017D">
          <w:rPr>
            <w:rFonts w:ascii="Times New Roman" w:hAnsi="Times New Roman" w:cs="Times New Roman"/>
            <w:noProof/>
            <w:webHidden/>
            <w:sz w:val="24"/>
            <w:szCs w:val="24"/>
          </w:rPr>
          <w:t>15</w:t>
        </w:r>
        <w:r w:rsidRPr="006B017D">
          <w:rPr>
            <w:rFonts w:ascii="Times New Roman" w:hAnsi="Times New Roman" w:cs="Times New Roman"/>
            <w:noProof/>
            <w:webHidden/>
            <w:sz w:val="24"/>
            <w:szCs w:val="24"/>
          </w:rPr>
          <w:fldChar w:fldCharType="end"/>
        </w:r>
      </w:hyperlink>
    </w:p>
    <w:p w14:paraId="68186839" w14:textId="1187E7FC" w:rsidR="006B017D" w:rsidRPr="006B017D" w:rsidRDefault="006B017D">
      <w:pPr>
        <w:pStyle w:val="11"/>
        <w:tabs>
          <w:tab w:val="right" w:leader="dot" w:pos="9628"/>
        </w:tabs>
        <w:rPr>
          <w:rFonts w:ascii="Times New Roman" w:eastAsiaTheme="minorEastAsia" w:hAnsi="Times New Roman" w:cs="Times New Roman"/>
          <w:b w:val="0"/>
          <w:noProof/>
          <w:color w:val="auto"/>
          <w:kern w:val="2"/>
          <w:sz w:val="24"/>
          <w:szCs w:val="24"/>
          <w:lang w:eastAsia="uk-UA"/>
          <w14:ligatures w14:val="standardContextual"/>
        </w:rPr>
      </w:pPr>
      <w:hyperlink w:anchor="_Toc239435481" w:history="1">
        <w:r w:rsidRPr="006B017D">
          <w:rPr>
            <w:rStyle w:val="af1"/>
            <w:rFonts w:ascii="Times New Roman" w:hAnsi="Times New Roman" w:cs="Times New Roman"/>
            <w:noProof/>
            <w:sz w:val="24"/>
            <w:szCs w:val="24"/>
            <w:lang w:val="en-GB"/>
          </w:rPr>
          <w:t>7. LIST OF RELATED DOCUMENTS</w:t>
        </w:r>
        <w:r w:rsidRPr="006B017D">
          <w:rPr>
            <w:rFonts w:ascii="Times New Roman" w:hAnsi="Times New Roman" w:cs="Times New Roman"/>
            <w:noProof/>
            <w:webHidden/>
            <w:sz w:val="24"/>
            <w:szCs w:val="24"/>
          </w:rPr>
          <w:tab/>
        </w:r>
        <w:r w:rsidRPr="006B017D">
          <w:rPr>
            <w:rFonts w:ascii="Times New Roman" w:hAnsi="Times New Roman" w:cs="Times New Roman"/>
            <w:noProof/>
            <w:webHidden/>
            <w:sz w:val="24"/>
            <w:szCs w:val="24"/>
          </w:rPr>
          <w:fldChar w:fldCharType="begin"/>
        </w:r>
        <w:r w:rsidRPr="006B017D">
          <w:rPr>
            <w:rFonts w:ascii="Times New Roman" w:hAnsi="Times New Roman" w:cs="Times New Roman"/>
            <w:noProof/>
            <w:webHidden/>
            <w:sz w:val="24"/>
            <w:szCs w:val="24"/>
          </w:rPr>
          <w:instrText xml:space="preserve"> PAGEREF _Toc239435481 \h </w:instrText>
        </w:r>
        <w:r w:rsidRPr="006B017D">
          <w:rPr>
            <w:rFonts w:ascii="Times New Roman" w:hAnsi="Times New Roman" w:cs="Times New Roman"/>
            <w:noProof/>
            <w:webHidden/>
            <w:sz w:val="24"/>
            <w:szCs w:val="24"/>
          </w:rPr>
        </w:r>
        <w:r w:rsidRPr="006B017D">
          <w:rPr>
            <w:rFonts w:ascii="Times New Roman" w:hAnsi="Times New Roman" w:cs="Times New Roman"/>
            <w:noProof/>
            <w:webHidden/>
            <w:sz w:val="24"/>
            <w:szCs w:val="24"/>
          </w:rPr>
          <w:fldChar w:fldCharType="separate"/>
        </w:r>
        <w:r w:rsidRPr="006B017D">
          <w:rPr>
            <w:rFonts w:ascii="Times New Roman" w:hAnsi="Times New Roman" w:cs="Times New Roman"/>
            <w:noProof/>
            <w:webHidden/>
            <w:sz w:val="24"/>
            <w:szCs w:val="24"/>
          </w:rPr>
          <w:t>16</w:t>
        </w:r>
        <w:r w:rsidRPr="006B017D">
          <w:rPr>
            <w:rFonts w:ascii="Times New Roman" w:hAnsi="Times New Roman" w:cs="Times New Roman"/>
            <w:noProof/>
            <w:webHidden/>
            <w:sz w:val="24"/>
            <w:szCs w:val="24"/>
          </w:rPr>
          <w:fldChar w:fldCharType="end"/>
        </w:r>
      </w:hyperlink>
    </w:p>
    <w:p w14:paraId="0B634520" w14:textId="6B2CDEC8" w:rsidR="006B017D" w:rsidRPr="006B017D" w:rsidRDefault="006B017D">
      <w:pPr>
        <w:pStyle w:val="11"/>
        <w:tabs>
          <w:tab w:val="right" w:leader="dot" w:pos="9628"/>
        </w:tabs>
        <w:rPr>
          <w:rFonts w:ascii="Times New Roman" w:eastAsiaTheme="minorEastAsia" w:hAnsi="Times New Roman" w:cs="Times New Roman"/>
          <w:b w:val="0"/>
          <w:noProof/>
          <w:color w:val="auto"/>
          <w:kern w:val="2"/>
          <w:sz w:val="24"/>
          <w:szCs w:val="24"/>
          <w:lang w:eastAsia="uk-UA"/>
          <w14:ligatures w14:val="standardContextual"/>
        </w:rPr>
      </w:pPr>
      <w:hyperlink w:anchor="_Toc239435482" w:history="1">
        <w:r w:rsidRPr="006B017D">
          <w:rPr>
            <w:rStyle w:val="af1"/>
            <w:rFonts w:ascii="Times New Roman" w:hAnsi="Times New Roman" w:cs="Times New Roman"/>
            <w:noProof/>
            <w:sz w:val="24"/>
            <w:szCs w:val="24"/>
            <w:lang w:val="en-GB"/>
          </w:rPr>
          <w:t>8. HISTORY OF CHANGES</w:t>
        </w:r>
        <w:r w:rsidRPr="006B017D">
          <w:rPr>
            <w:rFonts w:ascii="Times New Roman" w:hAnsi="Times New Roman" w:cs="Times New Roman"/>
            <w:noProof/>
            <w:webHidden/>
            <w:sz w:val="24"/>
            <w:szCs w:val="24"/>
          </w:rPr>
          <w:tab/>
        </w:r>
        <w:r w:rsidRPr="006B017D">
          <w:rPr>
            <w:rFonts w:ascii="Times New Roman" w:hAnsi="Times New Roman" w:cs="Times New Roman"/>
            <w:noProof/>
            <w:webHidden/>
            <w:sz w:val="24"/>
            <w:szCs w:val="24"/>
          </w:rPr>
          <w:fldChar w:fldCharType="begin"/>
        </w:r>
        <w:r w:rsidRPr="006B017D">
          <w:rPr>
            <w:rFonts w:ascii="Times New Roman" w:hAnsi="Times New Roman" w:cs="Times New Roman"/>
            <w:noProof/>
            <w:webHidden/>
            <w:sz w:val="24"/>
            <w:szCs w:val="24"/>
          </w:rPr>
          <w:instrText xml:space="preserve"> PAGEREF _Toc239435482 \h </w:instrText>
        </w:r>
        <w:r w:rsidRPr="006B017D">
          <w:rPr>
            <w:rFonts w:ascii="Times New Roman" w:hAnsi="Times New Roman" w:cs="Times New Roman"/>
            <w:noProof/>
            <w:webHidden/>
            <w:sz w:val="24"/>
            <w:szCs w:val="24"/>
          </w:rPr>
        </w:r>
        <w:r w:rsidRPr="006B017D">
          <w:rPr>
            <w:rFonts w:ascii="Times New Roman" w:hAnsi="Times New Roman" w:cs="Times New Roman"/>
            <w:noProof/>
            <w:webHidden/>
            <w:sz w:val="24"/>
            <w:szCs w:val="24"/>
          </w:rPr>
          <w:fldChar w:fldCharType="separate"/>
        </w:r>
        <w:r w:rsidRPr="006B017D">
          <w:rPr>
            <w:rFonts w:ascii="Times New Roman" w:hAnsi="Times New Roman" w:cs="Times New Roman"/>
            <w:noProof/>
            <w:webHidden/>
            <w:sz w:val="24"/>
            <w:szCs w:val="24"/>
          </w:rPr>
          <w:t>16</w:t>
        </w:r>
        <w:r w:rsidRPr="006B017D">
          <w:rPr>
            <w:rFonts w:ascii="Times New Roman" w:hAnsi="Times New Roman" w:cs="Times New Roman"/>
            <w:noProof/>
            <w:webHidden/>
            <w:sz w:val="24"/>
            <w:szCs w:val="24"/>
          </w:rPr>
          <w:fldChar w:fldCharType="end"/>
        </w:r>
      </w:hyperlink>
    </w:p>
    <w:p w14:paraId="7A5F9E1C" w14:textId="412D8184" w:rsidR="006B017D" w:rsidRPr="006B017D" w:rsidRDefault="006B017D">
      <w:pPr>
        <w:pStyle w:val="11"/>
        <w:tabs>
          <w:tab w:val="right" w:leader="dot" w:pos="9628"/>
        </w:tabs>
        <w:rPr>
          <w:rFonts w:ascii="Times New Roman" w:eastAsiaTheme="minorEastAsia" w:hAnsi="Times New Roman" w:cs="Times New Roman"/>
          <w:b w:val="0"/>
          <w:noProof/>
          <w:color w:val="auto"/>
          <w:kern w:val="2"/>
          <w:sz w:val="24"/>
          <w:szCs w:val="24"/>
          <w:lang w:eastAsia="uk-UA"/>
          <w14:ligatures w14:val="standardContextual"/>
        </w:rPr>
      </w:pPr>
      <w:hyperlink w:anchor="_Toc239435483" w:history="1">
        <w:r w:rsidRPr="006B017D">
          <w:rPr>
            <w:rStyle w:val="af1"/>
            <w:rFonts w:ascii="Times New Roman" w:hAnsi="Times New Roman" w:cs="Times New Roman"/>
            <w:noProof/>
            <w:sz w:val="24"/>
            <w:szCs w:val="24"/>
            <w:lang w:val="en-GB"/>
          </w:rPr>
          <w:t>9. META DATA</w:t>
        </w:r>
        <w:r w:rsidRPr="006B017D">
          <w:rPr>
            <w:rFonts w:ascii="Times New Roman" w:hAnsi="Times New Roman" w:cs="Times New Roman"/>
            <w:noProof/>
            <w:webHidden/>
            <w:sz w:val="24"/>
            <w:szCs w:val="24"/>
          </w:rPr>
          <w:tab/>
        </w:r>
        <w:r w:rsidRPr="006B017D">
          <w:rPr>
            <w:rFonts w:ascii="Times New Roman" w:hAnsi="Times New Roman" w:cs="Times New Roman"/>
            <w:noProof/>
            <w:webHidden/>
            <w:sz w:val="24"/>
            <w:szCs w:val="24"/>
          </w:rPr>
          <w:fldChar w:fldCharType="begin"/>
        </w:r>
        <w:r w:rsidRPr="006B017D">
          <w:rPr>
            <w:rFonts w:ascii="Times New Roman" w:hAnsi="Times New Roman" w:cs="Times New Roman"/>
            <w:noProof/>
            <w:webHidden/>
            <w:sz w:val="24"/>
            <w:szCs w:val="24"/>
          </w:rPr>
          <w:instrText xml:space="preserve"> PAGEREF _Toc239435483 \h </w:instrText>
        </w:r>
        <w:r w:rsidRPr="006B017D">
          <w:rPr>
            <w:rFonts w:ascii="Times New Roman" w:hAnsi="Times New Roman" w:cs="Times New Roman"/>
            <w:noProof/>
            <w:webHidden/>
            <w:sz w:val="24"/>
            <w:szCs w:val="24"/>
          </w:rPr>
        </w:r>
        <w:r w:rsidRPr="006B017D">
          <w:rPr>
            <w:rFonts w:ascii="Times New Roman" w:hAnsi="Times New Roman" w:cs="Times New Roman"/>
            <w:noProof/>
            <w:webHidden/>
            <w:sz w:val="24"/>
            <w:szCs w:val="24"/>
          </w:rPr>
          <w:fldChar w:fldCharType="separate"/>
        </w:r>
        <w:r w:rsidRPr="006B017D">
          <w:rPr>
            <w:rFonts w:ascii="Times New Roman" w:hAnsi="Times New Roman" w:cs="Times New Roman"/>
            <w:noProof/>
            <w:webHidden/>
            <w:sz w:val="24"/>
            <w:szCs w:val="24"/>
          </w:rPr>
          <w:t>16</w:t>
        </w:r>
        <w:r w:rsidRPr="006B017D">
          <w:rPr>
            <w:rFonts w:ascii="Times New Roman" w:hAnsi="Times New Roman" w:cs="Times New Roman"/>
            <w:noProof/>
            <w:webHidden/>
            <w:sz w:val="24"/>
            <w:szCs w:val="24"/>
          </w:rPr>
          <w:fldChar w:fldCharType="end"/>
        </w:r>
      </w:hyperlink>
    </w:p>
    <w:p w14:paraId="41418EEF" w14:textId="51DA63CE" w:rsidR="006B017D" w:rsidRPr="006B017D" w:rsidRDefault="006B017D">
      <w:pPr>
        <w:pStyle w:val="11"/>
        <w:tabs>
          <w:tab w:val="right" w:leader="dot" w:pos="9628"/>
        </w:tabs>
        <w:rPr>
          <w:rFonts w:ascii="Times New Roman" w:eastAsiaTheme="minorEastAsia" w:hAnsi="Times New Roman" w:cs="Times New Roman"/>
          <w:b w:val="0"/>
          <w:noProof/>
          <w:color w:val="auto"/>
          <w:kern w:val="2"/>
          <w:sz w:val="24"/>
          <w:szCs w:val="24"/>
          <w:lang w:eastAsia="uk-UA"/>
          <w14:ligatures w14:val="standardContextual"/>
        </w:rPr>
      </w:pPr>
      <w:hyperlink w:anchor="_Toc239435484" w:history="1">
        <w:r w:rsidRPr="006B017D">
          <w:rPr>
            <w:rStyle w:val="af1"/>
            <w:rFonts w:ascii="Times New Roman" w:eastAsia="Calibri" w:hAnsi="Times New Roman" w:cs="Times New Roman"/>
            <w:noProof/>
            <w:sz w:val="24"/>
            <w:szCs w:val="24"/>
            <w:lang w:val="en-GB"/>
          </w:rPr>
          <w:t>ANNEXES</w:t>
        </w:r>
        <w:r w:rsidRPr="006B017D">
          <w:rPr>
            <w:rFonts w:ascii="Times New Roman" w:hAnsi="Times New Roman" w:cs="Times New Roman"/>
            <w:noProof/>
            <w:webHidden/>
            <w:sz w:val="24"/>
            <w:szCs w:val="24"/>
          </w:rPr>
          <w:tab/>
        </w:r>
        <w:r w:rsidRPr="006B017D">
          <w:rPr>
            <w:rFonts w:ascii="Times New Roman" w:hAnsi="Times New Roman" w:cs="Times New Roman"/>
            <w:noProof/>
            <w:webHidden/>
            <w:sz w:val="24"/>
            <w:szCs w:val="24"/>
          </w:rPr>
          <w:fldChar w:fldCharType="begin"/>
        </w:r>
        <w:r w:rsidRPr="006B017D">
          <w:rPr>
            <w:rFonts w:ascii="Times New Roman" w:hAnsi="Times New Roman" w:cs="Times New Roman"/>
            <w:noProof/>
            <w:webHidden/>
            <w:sz w:val="24"/>
            <w:szCs w:val="24"/>
          </w:rPr>
          <w:instrText xml:space="preserve"> PAGEREF _Toc239435484 \h </w:instrText>
        </w:r>
        <w:r w:rsidRPr="006B017D">
          <w:rPr>
            <w:rFonts w:ascii="Times New Roman" w:hAnsi="Times New Roman" w:cs="Times New Roman"/>
            <w:noProof/>
            <w:webHidden/>
            <w:sz w:val="24"/>
            <w:szCs w:val="24"/>
          </w:rPr>
        </w:r>
        <w:r w:rsidRPr="006B017D">
          <w:rPr>
            <w:rFonts w:ascii="Times New Roman" w:hAnsi="Times New Roman" w:cs="Times New Roman"/>
            <w:noProof/>
            <w:webHidden/>
            <w:sz w:val="24"/>
            <w:szCs w:val="24"/>
          </w:rPr>
          <w:fldChar w:fldCharType="separate"/>
        </w:r>
        <w:r w:rsidRPr="006B017D">
          <w:rPr>
            <w:rFonts w:ascii="Times New Roman" w:hAnsi="Times New Roman" w:cs="Times New Roman"/>
            <w:noProof/>
            <w:webHidden/>
            <w:sz w:val="24"/>
            <w:szCs w:val="24"/>
          </w:rPr>
          <w:t>17</w:t>
        </w:r>
        <w:r w:rsidRPr="006B017D">
          <w:rPr>
            <w:rFonts w:ascii="Times New Roman" w:hAnsi="Times New Roman" w:cs="Times New Roman"/>
            <w:noProof/>
            <w:webHidden/>
            <w:sz w:val="24"/>
            <w:szCs w:val="24"/>
          </w:rPr>
          <w:fldChar w:fldCharType="end"/>
        </w:r>
      </w:hyperlink>
    </w:p>
    <w:p w14:paraId="6AF0125C" w14:textId="0B153CEC" w:rsidR="0073287F" w:rsidRPr="00D04634" w:rsidRDefault="0073287F" w:rsidP="0073287F">
      <w:pPr>
        <w:spacing w:after="0" w:line="240" w:lineRule="auto"/>
        <w:ind w:firstLine="567"/>
        <w:jc w:val="both"/>
        <w:rPr>
          <w:b/>
          <w:bCs/>
          <w:szCs w:val="20"/>
          <w:lang w:val="en-GB"/>
        </w:rPr>
      </w:pPr>
      <w:r w:rsidRPr="006B017D">
        <w:rPr>
          <w:rFonts w:ascii="Times New Roman" w:hAnsi="Times New Roman" w:cs="Times New Roman"/>
          <w:b/>
          <w:bCs/>
          <w:color w:val="002060"/>
          <w:sz w:val="24"/>
          <w:szCs w:val="24"/>
          <w:lang w:val="en-GB"/>
        </w:rPr>
        <w:fldChar w:fldCharType="end"/>
      </w:r>
    </w:p>
    <w:p w14:paraId="16FD391A" w14:textId="77777777" w:rsidR="00BF4143" w:rsidRPr="00D04634" w:rsidRDefault="00BF4143" w:rsidP="0073287F">
      <w:pPr>
        <w:spacing w:after="0" w:line="240" w:lineRule="auto"/>
        <w:ind w:firstLine="567"/>
        <w:jc w:val="both"/>
        <w:rPr>
          <w:b/>
          <w:bCs/>
          <w:szCs w:val="20"/>
          <w:lang w:val="en-GB"/>
        </w:rPr>
      </w:pPr>
    </w:p>
    <w:p w14:paraId="0B8460A8" w14:textId="77777777" w:rsidR="00BF4143" w:rsidRPr="00D04634" w:rsidRDefault="00BF4143" w:rsidP="0073287F">
      <w:pPr>
        <w:spacing w:after="0" w:line="240" w:lineRule="auto"/>
        <w:ind w:firstLine="567"/>
        <w:jc w:val="both"/>
        <w:rPr>
          <w:b/>
          <w:bCs/>
          <w:szCs w:val="20"/>
          <w:lang w:val="en-GB"/>
        </w:rPr>
      </w:pPr>
    </w:p>
    <w:p w14:paraId="707CC812" w14:textId="77777777" w:rsidR="00BF4143" w:rsidRPr="00D04634" w:rsidRDefault="00BF4143" w:rsidP="0073287F">
      <w:pPr>
        <w:spacing w:after="0" w:line="240" w:lineRule="auto"/>
        <w:ind w:firstLine="567"/>
        <w:jc w:val="both"/>
        <w:rPr>
          <w:b/>
          <w:bCs/>
          <w:szCs w:val="20"/>
          <w:lang w:val="en-GB"/>
        </w:rPr>
      </w:pPr>
    </w:p>
    <w:p w14:paraId="7E145FD5" w14:textId="77777777" w:rsidR="00BF4143" w:rsidRPr="00D04634" w:rsidRDefault="00BF4143" w:rsidP="0073287F">
      <w:pPr>
        <w:spacing w:after="0" w:line="240" w:lineRule="auto"/>
        <w:ind w:firstLine="567"/>
        <w:jc w:val="both"/>
        <w:rPr>
          <w:b/>
          <w:bCs/>
          <w:szCs w:val="20"/>
          <w:lang w:val="en-GB"/>
        </w:rPr>
      </w:pPr>
    </w:p>
    <w:p w14:paraId="6EAD73F9" w14:textId="77777777" w:rsidR="00BF4143" w:rsidRPr="00D04634" w:rsidRDefault="00BF4143" w:rsidP="0073287F">
      <w:pPr>
        <w:spacing w:after="0" w:line="240" w:lineRule="auto"/>
        <w:ind w:firstLine="567"/>
        <w:jc w:val="both"/>
        <w:rPr>
          <w:b/>
          <w:bCs/>
          <w:szCs w:val="20"/>
          <w:lang w:val="en-GB"/>
        </w:rPr>
      </w:pPr>
    </w:p>
    <w:p w14:paraId="0F471291" w14:textId="77777777" w:rsidR="00BF4143" w:rsidRPr="00D04634" w:rsidRDefault="00BF4143" w:rsidP="0073287F">
      <w:pPr>
        <w:spacing w:after="0" w:line="240" w:lineRule="auto"/>
        <w:ind w:firstLine="567"/>
        <w:jc w:val="both"/>
        <w:rPr>
          <w:b/>
          <w:bCs/>
          <w:szCs w:val="20"/>
          <w:lang w:val="en-GB"/>
        </w:rPr>
      </w:pPr>
    </w:p>
    <w:p w14:paraId="34A008F0" w14:textId="77777777" w:rsidR="00BF4143" w:rsidRPr="00D04634" w:rsidRDefault="00BF4143" w:rsidP="0073287F">
      <w:pPr>
        <w:spacing w:after="0" w:line="240" w:lineRule="auto"/>
        <w:ind w:firstLine="567"/>
        <w:jc w:val="both"/>
        <w:rPr>
          <w:b/>
          <w:bCs/>
          <w:szCs w:val="20"/>
          <w:lang w:val="en-GB"/>
        </w:rPr>
      </w:pPr>
    </w:p>
    <w:p w14:paraId="7A83A4DE" w14:textId="77777777" w:rsidR="00BF4143" w:rsidRPr="00D04634" w:rsidRDefault="00BF4143" w:rsidP="0073287F">
      <w:pPr>
        <w:spacing w:after="0" w:line="240" w:lineRule="auto"/>
        <w:ind w:firstLine="567"/>
        <w:jc w:val="both"/>
        <w:rPr>
          <w:b/>
          <w:bCs/>
          <w:szCs w:val="20"/>
          <w:lang w:val="en-GB"/>
        </w:rPr>
      </w:pPr>
    </w:p>
    <w:p w14:paraId="2758D601" w14:textId="77777777" w:rsidR="00BF4143" w:rsidRPr="00D04634" w:rsidRDefault="00BF4143" w:rsidP="0073287F">
      <w:pPr>
        <w:spacing w:after="0" w:line="240" w:lineRule="auto"/>
        <w:ind w:firstLine="567"/>
        <w:jc w:val="both"/>
        <w:rPr>
          <w:b/>
          <w:bCs/>
          <w:szCs w:val="20"/>
          <w:lang w:val="en-GB"/>
        </w:rPr>
      </w:pPr>
    </w:p>
    <w:p w14:paraId="1616B9DC" w14:textId="77777777" w:rsidR="00BF4143" w:rsidRPr="00D04634" w:rsidRDefault="00BF4143" w:rsidP="0073287F">
      <w:pPr>
        <w:spacing w:after="0" w:line="240" w:lineRule="auto"/>
        <w:ind w:firstLine="567"/>
        <w:jc w:val="both"/>
        <w:rPr>
          <w:b/>
          <w:bCs/>
          <w:szCs w:val="20"/>
          <w:lang w:val="en-GB"/>
        </w:rPr>
      </w:pPr>
    </w:p>
    <w:p w14:paraId="00E4EA11" w14:textId="77777777" w:rsidR="00BF4143" w:rsidRPr="00D04634" w:rsidRDefault="00BF4143" w:rsidP="0073287F">
      <w:pPr>
        <w:spacing w:after="0" w:line="240" w:lineRule="auto"/>
        <w:ind w:firstLine="567"/>
        <w:jc w:val="both"/>
        <w:rPr>
          <w:b/>
          <w:bCs/>
          <w:szCs w:val="20"/>
          <w:lang w:val="en-GB"/>
        </w:rPr>
      </w:pPr>
    </w:p>
    <w:p w14:paraId="68F44A0B" w14:textId="77777777" w:rsidR="00BF4143" w:rsidRPr="00D04634" w:rsidRDefault="00BF4143" w:rsidP="0073287F">
      <w:pPr>
        <w:spacing w:after="0" w:line="240" w:lineRule="auto"/>
        <w:ind w:firstLine="567"/>
        <w:jc w:val="both"/>
        <w:rPr>
          <w:b/>
          <w:bCs/>
          <w:szCs w:val="20"/>
          <w:lang w:val="en-GB"/>
        </w:rPr>
      </w:pPr>
    </w:p>
    <w:p w14:paraId="7EC966DA" w14:textId="77777777" w:rsidR="00BF4143" w:rsidRPr="00D04634" w:rsidRDefault="00BF4143" w:rsidP="0073287F">
      <w:pPr>
        <w:spacing w:after="0" w:line="240" w:lineRule="auto"/>
        <w:ind w:firstLine="567"/>
        <w:jc w:val="both"/>
        <w:rPr>
          <w:b/>
          <w:bCs/>
          <w:szCs w:val="20"/>
          <w:lang w:val="en-GB"/>
        </w:rPr>
      </w:pPr>
    </w:p>
    <w:p w14:paraId="0F7BC337" w14:textId="77777777" w:rsidR="00BF4143" w:rsidRPr="00D04634" w:rsidRDefault="00BF4143" w:rsidP="0073287F">
      <w:pPr>
        <w:spacing w:after="0" w:line="240" w:lineRule="auto"/>
        <w:ind w:firstLine="567"/>
        <w:jc w:val="both"/>
        <w:rPr>
          <w:b/>
          <w:bCs/>
          <w:szCs w:val="20"/>
          <w:lang w:val="en-GB"/>
        </w:rPr>
      </w:pPr>
    </w:p>
    <w:p w14:paraId="19FCDEF0" w14:textId="77777777" w:rsidR="00BF4143" w:rsidRPr="00D04634" w:rsidRDefault="00BF4143" w:rsidP="0073287F">
      <w:pPr>
        <w:spacing w:after="0" w:line="240" w:lineRule="auto"/>
        <w:ind w:firstLine="567"/>
        <w:jc w:val="both"/>
        <w:rPr>
          <w:b/>
          <w:bCs/>
          <w:szCs w:val="20"/>
          <w:lang w:val="en-GB"/>
        </w:rPr>
      </w:pPr>
    </w:p>
    <w:p w14:paraId="15015B62" w14:textId="77777777" w:rsidR="00BF4143" w:rsidRPr="00D04634" w:rsidRDefault="00BF4143" w:rsidP="0073287F">
      <w:pPr>
        <w:spacing w:after="0" w:line="240" w:lineRule="auto"/>
        <w:ind w:firstLine="567"/>
        <w:jc w:val="both"/>
        <w:rPr>
          <w:b/>
          <w:bCs/>
          <w:szCs w:val="20"/>
          <w:lang w:val="en-GB"/>
        </w:rPr>
      </w:pPr>
    </w:p>
    <w:p w14:paraId="701B68EF" w14:textId="77777777" w:rsidR="00BF4143" w:rsidRPr="00D04634" w:rsidRDefault="00BF4143" w:rsidP="0073287F">
      <w:pPr>
        <w:spacing w:after="0" w:line="240" w:lineRule="auto"/>
        <w:ind w:firstLine="567"/>
        <w:jc w:val="both"/>
        <w:rPr>
          <w:b/>
          <w:bCs/>
          <w:szCs w:val="20"/>
          <w:lang w:val="en-GB"/>
        </w:rPr>
      </w:pPr>
    </w:p>
    <w:p w14:paraId="66958AB7" w14:textId="77777777" w:rsidR="00BF4143" w:rsidRPr="00D04634" w:rsidRDefault="00BF4143" w:rsidP="0073287F">
      <w:pPr>
        <w:spacing w:after="0" w:line="240" w:lineRule="auto"/>
        <w:ind w:firstLine="567"/>
        <w:jc w:val="both"/>
        <w:rPr>
          <w:b/>
          <w:bCs/>
          <w:szCs w:val="20"/>
          <w:lang w:val="en-GB"/>
        </w:rPr>
      </w:pPr>
    </w:p>
    <w:p w14:paraId="11F76BEB" w14:textId="77777777" w:rsidR="00BF4143" w:rsidRPr="00D04634" w:rsidRDefault="00BF4143" w:rsidP="0073287F">
      <w:pPr>
        <w:spacing w:after="0" w:line="240" w:lineRule="auto"/>
        <w:ind w:firstLine="567"/>
        <w:jc w:val="both"/>
        <w:rPr>
          <w:b/>
          <w:bCs/>
          <w:szCs w:val="20"/>
          <w:lang w:val="en-GB"/>
        </w:rPr>
      </w:pPr>
    </w:p>
    <w:p w14:paraId="5BF3DD40" w14:textId="77777777" w:rsidR="00BF4143" w:rsidRPr="00D04634" w:rsidRDefault="00BF4143" w:rsidP="0073287F">
      <w:pPr>
        <w:spacing w:after="0" w:line="240" w:lineRule="auto"/>
        <w:ind w:firstLine="567"/>
        <w:jc w:val="both"/>
        <w:rPr>
          <w:b/>
          <w:bCs/>
          <w:szCs w:val="20"/>
          <w:lang w:val="en-GB"/>
        </w:rPr>
      </w:pPr>
    </w:p>
    <w:p w14:paraId="357BDA02" w14:textId="77777777" w:rsidR="00BF4143" w:rsidRPr="00D04634" w:rsidRDefault="00BF4143" w:rsidP="0073287F">
      <w:pPr>
        <w:spacing w:after="0" w:line="240" w:lineRule="auto"/>
        <w:ind w:firstLine="567"/>
        <w:jc w:val="both"/>
        <w:rPr>
          <w:b/>
          <w:bCs/>
          <w:szCs w:val="20"/>
          <w:lang w:val="en-GB"/>
        </w:rPr>
      </w:pPr>
    </w:p>
    <w:p w14:paraId="6B675EEF" w14:textId="77777777" w:rsidR="00BF4143" w:rsidRPr="00D04634" w:rsidRDefault="00BF4143" w:rsidP="0073287F">
      <w:pPr>
        <w:spacing w:after="0" w:line="240" w:lineRule="auto"/>
        <w:ind w:firstLine="567"/>
        <w:jc w:val="both"/>
        <w:rPr>
          <w:b/>
          <w:bCs/>
          <w:szCs w:val="20"/>
          <w:lang w:val="en-GB"/>
        </w:rPr>
      </w:pPr>
    </w:p>
    <w:p w14:paraId="77B1D95A" w14:textId="7E1390D5" w:rsidR="00BF4143" w:rsidRPr="00D04634" w:rsidRDefault="00BF4143" w:rsidP="0073287F">
      <w:pPr>
        <w:spacing w:after="0" w:line="240" w:lineRule="auto"/>
        <w:ind w:firstLine="567"/>
        <w:jc w:val="both"/>
        <w:rPr>
          <w:b/>
          <w:bCs/>
          <w:szCs w:val="20"/>
          <w:lang w:val="en-GB"/>
        </w:rPr>
      </w:pPr>
    </w:p>
    <w:p w14:paraId="4FA82673" w14:textId="1D7CCA37" w:rsidR="004B3E80" w:rsidRPr="00D04634" w:rsidRDefault="004B3E80" w:rsidP="0073287F">
      <w:pPr>
        <w:spacing w:after="0" w:line="240" w:lineRule="auto"/>
        <w:ind w:firstLine="567"/>
        <w:jc w:val="both"/>
        <w:rPr>
          <w:b/>
          <w:bCs/>
          <w:szCs w:val="20"/>
          <w:lang w:val="en-GB"/>
        </w:rPr>
      </w:pPr>
    </w:p>
    <w:p w14:paraId="57666F67" w14:textId="03DB9F6F" w:rsidR="004B3E80" w:rsidRPr="00D04634" w:rsidRDefault="004B3E80" w:rsidP="0073287F">
      <w:pPr>
        <w:spacing w:after="0" w:line="240" w:lineRule="auto"/>
        <w:ind w:firstLine="567"/>
        <w:jc w:val="both"/>
        <w:rPr>
          <w:b/>
          <w:bCs/>
          <w:szCs w:val="20"/>
          <w:lang w:val="en-GB"/>
        </w:rPr>
      </w:pPr>
    </w:p>
    <w:p w14:paraId="1B802A69" w14:textId="2C35AA76" w:rsidR="004B3E80" w:rsidRPr="00D04634" w:rsidRDefault="004B3E80" w:rsidP="0073287F">
      <w:pPr>
        <w:spacing w:after="0" w:line="240" w:lineRule="auto"/>
        <w:ind w:firstLine="567"/>
        <w:jc w:val="both"/>
        <w:rPr>
          <w:b/>
          <w:bCs/>
          <w:szCs w:val="20"/>
          <w:lang w:val="en-GB"/>
        </w:rPr>
      </w:pPr>
    </w:p>
    <w:p w14:paraId="103FBF9E" w14:textId="77777777" w:rsidR="007F3ABB" w:rsidRPr="00D04634" w:rsidRDefault="007F3ABB">
      <w:pPr>
        <w:spacing w:after="0" w:line="240" w:lineRule="auto"/>
        <w:jc w:val="both"/>
        <w:rPr>
          <w:rFonts w:ascii="Times New Roman" w:eastAsia="Times New Roman" w:hAnsi="Times New Roman" w:cs="Times New Roman"/>
          <w:bCs/>
          <w:i/>
          <w:color w:val="002060"/>
          <w:sz w:val="24"/>
          <w:szCs w:val="24"/>
          <w:lang w:val="en-GB" w:eastAsia="el-GR"/>
        </w:rPr>
      </w:pPr>
    </w:p>
    <w:p w14:paraId="78A6C046" w14:textId="77777777" w:rsidR="007F3ABB" w:rsidRPr="00D04634" w:rsidRDefault="009C764B" w:rsidP="00F476B9">
      <w:pPr>
        <w:pStyle w:val="1"/>
        <w:spacing w:before="120" w:after="120"/>
        <w:ind w:left="567"/>
        <w:rPr>
          <w:rFonts w:ascii="Times New Roman" w:hAnsi="Times New Roman"/>
          <w:b/>
          <w:color w:val="002060"/>
          <w:lang w:val="en-GB"/>
        </w:rPr>
      </w:pPr>
      <w:bookmarkStart w:id="0" w:name="_Toc239435475"/>
      <w:r w:rsidRPr="00D04634">
        <w:rPr>
          <w:rFonts w:ascii="Times New Roman" w:hAnsi="Times New Roman"/>
          <w:b/>
          <w:color w:val="002060"/>
          <w:lang w:val="en-GB"/>
        </w:rPr>
        <w:t>1. GENERAL PROVISIONS</w:t>
      </w:r>
      <w:bookmarkEnd w:id="0"/>
      <w:r w:rsidRPr="00D04634">
        <w:rPr>
          <w:rFonts w:ascii="Times New Roman" w:hAnsi="Times New Roman"/>
          <w:b/>
          <w:color w:val="002060"/>
          <w:lang w:val="en-GB"/>
        </w:rPr>
        <w:t xml:space="preserve"> </w:t>
      </w:r>
    </w:p>
    <w:p w14:paraId="302B4041" w14:textId="73008B1C" w:rsidR="00BF4143" w:rsidRPr="00D04634" w:rsidRDefault="009C764B" w:rsidP="00BF4143">
      <w:pPr>
        <w:pStyle w:val="a4"/>
        <w:spacing w:after="0" w:line="240" w:lineRule="auto"/>
        <w:ind w:left="0"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1.1. </w:t>
      </w:r>
      <w:r w:rsidR="00902CF2" w:rsidRPr="00D04634">
        <w:rPr>
          <w:rFonts w:ascii="Times New Roman" w:eastAsia="Times New Roman" w:hAnsi="Times New Roman" w:cs="Times New Roman"/>
          <w:bCs/>
          <w:color w:val="002060"/>
          <w:sz w:val="24"/>
          <w:szCs w:val="24"/>
          <w:lang w:val="en-GB" w:eastAsia="el-GR"/>
        </w:rPr>
        <w:t>Environmental, Social and Governance R</w:t>
      </w:r>
      <w:r w:rsidR="00BF4143" w:rsidRPr="00D04634">
        <w:rPr>
          <w:rFonts w:ascii="Times New Roman" w:eastAsia="Times New Roman" w:hAnsi="Times New Roman" w:cs="Times New Roman"/>
          <w:bCs/>
          <w:color w:val="002060"/>
          <w:sz w:val="24"/>
          <w:szCs w:val="24"/>
          <w:lang w:val="en-GB" w:eastAsia="el-GR"/>
        </w:rPr>
        <w:t xml:space="preserve">isks (ESG risks) </w:t>
      </w:r>
      <w:r w:rsidR="001A2FC1" w:rsidRPr="00D04634">
        <w:rPr>
          <w:rFonts w:ascii="Times New Roman" w:eastAsia="Times New Roman" w:hAnsi="Times New Roman" w:cs="Times New Roman"/>
          <w:bCs/>
          <w:color w:val="002060"/>
          <w:sz w:val="24"/>
          <w:szCs w:val="24"/>
          <w:lang w:val="en-GB" w:eastAsia="el-GR"/>
        </w:rPr>
        <w:t xml:space="preserve">Management </w:t>
      </w:r>
      <w:r w:rsidR="00902CF2" w:rsidRPr="00D04634">
        <w:rPr>
          <w:rFonts w:ascii="Times New Roman" w:eastAsia="Times New Roman" w:hAnsi="Times New Roman" w:cs="Times New Roman"/>
          <w:bCs/>
          <w:color w:val="002060"/>
          <w:sz w:val="24"/>
          <w:szCs w:val="24"/>
          <w:lang w:val="en-GB" w:eastAsia="el-GR"/>
        </w:rPr>
        <w:t xml:space="preserve">Policy </w:t>
      </w:r>
      <w:r w:rsidR="00BF4143" w:rsidRPr="00D04634">
        <w:rPr>
          <w:rFonts w:ascii="Times New Roman" w:eastAsia="Times New Roman" w:hAnsi="Times New Roman" w:cs="Times New Roman"/>
          <w:bCs/>
          <w:color w:val="002060"/>
          <w:sz w:val="24"/>
          <w:szCs w:val="24"/>
          <w:lang w:val="en-GB" w:eastAsia="el-GR"/>
        </w:rPr>
        <w:t xml:space="preserve">at </w:t>
      </w:r>
      <w:r w:rsidR="001A2FC1" w:rsidRPr="00D04634">
        <w:rPr>
          <w:rFonts w:ascii="Times New Roman" w:eastAsia="Times New Roman" w:hAnsi="Times New Roman" w:cs="Times New Roman"/>
          <w:bCs/>
          <w:color w:val="002060"/>
          <w:sz w:val="24"/>
          <w:szCs w:val="24"/>
          <w:lang w:val="en-GB" w:eastAsia="el-GR"/>
        </w:rPr>
        <w:t>JSC "PIRAEUS BANK ICB"</w:t>
      </w:r>
      <w:r w:rsidR="00BF4143" w:rsidRPr="00D04634">
        <w:rPr>
          <w:rFonts w:ascii="Times New Roman" w:eastAsia="Times New Roman" w:hAnsi="Times New Roman" w:cs="Times New Roman"/>
          <w:bCs/>
          <w:color w:val="002060"/>
          <w:sz w:val="24"/>
          <w:szCs w:val="24"/>
          <w:lang w:val="en-GB" w:eastAsia="el-GR"/>
        </w:rPr>
        <w:t xml:space="preserve"> (hereinafter referred to as the Policy) defines the general principles, approaches and requirements for managing risks related to environmental impact, social consequences and corporate governance issues in the course of banking activities.</w:t>
      </w:r>
    </w:p>
    <w:p w14:paraId="064CDD27" w14:textId="77777777" w:rsidR="00BF4143" w:rsidRPr="00D04634" w:rsidRDefault="00BF4143" w:rsidP="00BF4143">
      <w:pPr>
        <w:pStyle w:val="a4"/>
        <w:spacing w:after="0" w:line="240" w:lineRule="auto"/>
        <w:ind w:left="0"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The Policy establishes a unified approach to identifying, assessing, monitoring, controlling and mitigating ESG risks in the Bank's activities. It is based on the recognition that proper management of ESG risks is a prerequisite for ensuring long-term financial stability, reputational integrity and a responsible attitude towards stakeholders.</w:t>
      </w:r>
    </w:p>
    <w:p w14:paraId="193306C3" w14:textId="77777777" w:rsidR="002853C4" w:rsidRPr="00D04634" w:rsidRDefault="00104F7B" w:rsidP="00F75FD3">
      <w:pPr>
        <w:spacing w:after="0"/>
        <w:ind w:firstLine="567"/>
        <w:jc w:val="both"/>
        <w:rPr>
          <w:rFonts w:ascii="Times New Roman" w:eastAsia="Times New Roman" w:hAnsi="Times New Roman" w:cs="Times New Roman"/>
          <w:bCs/>
          <w:i/>
          <w:color w:val="002060"/>
          <w:sz w:val="24"/>
          <w:szCs w:val="24"/>
          <w:lang w:val="en-GB" w:eastAsia="el-GR"/>
        </w:rPr>
      </w:pPr>
      <w:r w:rsidRPr="00D04634">
        <w:rPr>
          <w:rFonts w:ascii="Times New Roman" w:hAnsi="Times New Roman" w:cs="Times New Roman"/>
          <w:color w:val="002060"/>
          <w:sz w:val="24"/>
          <w:szCs w:val="24"/>
          <w:lang w:val="en-GB"/>
        </w:rPr>
        <w:t xml:space="preserve">The </w:t>
      </w:r>
      <w:r w:rsidR="00F75FD3" w:rsidRPr="00D04634">
        <w:rPr>
          <w:rFonts w:ascii="Times New Roman" w:hAnsi="Times New Roman" w:cs="Times New Roman"/>
          <w:color w:val="002060"/>
          <w:sz w:val="24"/>
          <w:szCs w:val="24"/>
          <w:lang w:val="en-GB"/>
        </w:rPr>
        <w:t>Policy</w:t>
      </w:r>
      <w:r w:rsidRPr="00D04634">
        <w:rPr>
          <w:rFonts w:ascii="Times New Roman" w:hAnsi="Times New Roman" w:cs="Times New Roman"/>
          <w:color w:val="002060"/>
          <w:sz w:val="24"/>
          <w:szCs w:val="24"/>
          <w:lang w:val="en-GB"/>
        </w:rPr>
        <w:t xml:space="preserve"> also </w:t>
      </w:r>
      <w:r w:rsidR="00F75FD3" w:rsidRPr="00D04634">
        <w:rPr>
          <w:rFonts w:ascii="Times New Roman" w:hAnsi="Times New Roman" w:cs="Times New Roman"/>
          <w:color w:val="002060"/>
          <w:sz w:val="24"/>
          <w:szCs w:val="24"/>
          <w:lang w:val="en-GB"/>
        </w:rPr>
        <w:t>sets out</w:t>
      </w:r>
      <w:r w:rsidRPr="00D04634">
        <w:rPr>
          <w:rFonts w:ascii="Times New Roman" w:hAnsi="Times New Roman" w:cs="Times New Roman"/>
          <w:color w:val="002060"/>
          <w:sz w:val="24"/>
          <w:szCs w:val="24"/>
          <w:lang w:val="en-GB"/>
        </w:rPr>
        <w:t xml:space="preserve"> internal procedures for integrating ESG factors into the </w:t>
      </w:r>
      <w:r w:rsidR="00F75FD3" w:rsidRPr="00D04634">
        <w:rPr>
          <w:rFonts w:ascii="Times New Roman" w:hAnsi="Times New Roman" w:cs="Times New Roman"/>
          <w:color w:val="002060"/>
          <w:sz w:val="24"/>
          <w:szCs w:val="24"/>
          <w:lang w:val="en-GB"/>
        </w:rPr>
        <w:t>Bank’s</w:t>
      </w:r>
      <w:r w:rsidRPr="00D04634">
        <w:rPr>
          <w:rFonts w:ascii="Times New Roman" w:hAnsi="Times New Roman" w:cs="Times New Roman"/>
          <w:color w:val="002060"/>
          <w:sz w:val="24"/>
          <w:szCs w:val="24"/>
          <w:lang w:val="en-GB"/>
        </w:rPr>
        <w:t xml:space="preserve"> lending, investment, corporate governance and operational activities, taking into account current international sustainable development </w:t>
      </w:r>
      <w:r w:rsidR="00F75FD3" w:rsidRPr="00D04634">
        <w:rPr>
          <w:rFonts w:ascii="Times New Roman" w:hAnsi="Times New Roman" w:cs="Times New Roman"/>
          <w:color w:val="002060"/>
          <w:sz w:val="24"/>
          <w:szCs w:val="24"/>
          <w:lang w:val="en-GB"/>
        </w:rPr>
        <w:t xml:space="preserve">practices </w:t>
      </w:r>
      <w:r w:rsidRPr="00D04634">
        <w:rPr>
          <w:rFonts w:ascii="Times New Roman" w:hAnsi="Times New Roman" w:cs="Times New Roman"/>
          <w:color w:val="002060"/>
          <w:sz w:val="24"/>
          <w:szCs w:val="24"/>
          <w:lang w:val="en-GB"/>
        </w:rPr>
        <w:t>and regulatory requirements.</w:t>
      </w:r>
    </w:p>
    <w:p w14:paraId="6EAA6C47" w14:textId="7150DD48" w:rsidR="007C487A" w:rsidRPr="00D04634" w:rsidRDefault="007C487A" w:rsidP="00BF4143">
      <w:pPr>
        <w:pStyle w:val="a4"/>
        <w:spacing w:after="0" w:line="240" w:lineRule="auto"/>
        <w:ind w:left="0" w:firstLine="567"/>
        <w:jc w:val="both"/>
        <w:rPr>
          <w:rFonts w:ascii="Times New Roman" w:eastAsia="Times New Roman" w:hAnsi="Times New Roman" w:cs="Times New Roman"/>
          <w:bCs/>
          <w:iCs/>
          <w:color w:val="002060"/>
          <w:sz w:val="24"/>
          <w:szCs w:val="24"/>
          <w:lang w:val="en-GB" w:eastAsia="el-GR"/>
        </w:rPr>
      </w:pPr>
      <w:r w:rsidRPr="00D04634">
        <w:rPr>
          <w:rFonts w:ascii="Times New Roman" w:eastAsia="Times New Roman" w:hAnsi="Times New Roman" w:cs="Times New Roman"/>
          <w:bCs/>
          <w:iCs/>
          <w:color w:val="002060"/>
          <w:sz w:val="24"/>
          <w:szCs w:val="24"/>
          <w:lang w:val="en-GB" w:eastAsia="el-GR"/>
        </w:rPr>
        <w:t>ESG risk management is carried out throughout the entire financing lifecycle — from the initial screening and categorisation of a project to monitoring compliance with established requirements, reporting, and escalation of identified material ESG events and incidents. For transactions carried out under government financial support programmes and in cooperation with international financial institutions, specific requirements established by the relevant agreements and the Bank’s internal regulatory documents also apply.</w:t>
      </w:r>
    </w:p>
    <w:p w14:paraId="43ADCAA4" w14:textId="77777777" w:rsidR="00BF4143" w:rsidRPr="00D04634" w:rsidRDefault="009C764B" w:rsidP="00BF4143">
      <w:pPr>
        <w:tabs>
          <w:tab w:val="left" w:pos="142"/>
          <w:tab w:val="left" w:pos="851"/>
        </w:tabs>
        <w:spacing w:after="0"/>
        <w:ind w:firstLine="567"/>
        <w:jc w:val="both"/>
        <w:rPr>
          <w:rFonts w:ascii="Times New Roman" w:hAnsi="Times New Roman" w:cs="Times New Roman"/>
          <w:color w:val="002060"/>
          <w:sz w:val="24"/>
          <w:szCs w:val="24"/>
          <w:lang w:val="en-GB"/>
        </w:rPr>
      </w:pPr>
      <w:r w:rsidRPr="00D04634">
        <w:rPr>
          <w:rFonts w:ascii="Times New Roman" w:eastAsia="Times New Roman" w:hAnsi="Times New Roman" w:cs="Times New Roman"/>
          <w:bCs/>
          <w:color w:val="002060"/>
          <w:sz w:val="24"/>
          <w:szCs w:val="24"/>
          <w:lang w:val="en-GB" w:eastAsia="el-GR"/>
        </w:rPr>
        <w:t xml:space="preserve">1.2. </w:t>
      </w:r>
      <w:r w:rsidR="00BF4143" w:rsidRPr="00D04634">
        <w:rPr>
          <w:rFonts w:ascii="Times New Roman" w:hAnsi="Times New Roman" w:cs="Times New Roman"/>
          <w:color w:val="002060"/>
          <w:sz w:val="24"/>
          <w:szCs w:val="24"/>
          <w:lang w:val="en-GB"/>
        </w:rPr>
        <w:t>The Policy is an internal regulatory document of the Bank, developed in accordance with:</w:t>
      </w:r>
    </w:p>
    <w:p w14:paraId="7D43E046" w14:textId="368328FD" w:rsidR="00BF4143" w:rsidRPr="00D04634" w:rsidRDefault="00BF4143" w:rsidP="004B3E80">
      <w:pPr>
        <w:pStyle w:val="a4"/>
        <w:numPr>
          <w:ilvl w:val="0"/>
          <w:numId w:val="27"/>
        </w:numPr>
        <w:tabs>
          <w:tab w:val="left" w:pos="142"/>
          <w:tab w:val="left" w:pos="851"/>
        </w:tabs>
        <w:spacing w:after="0"/>
        <w:jc w:val="both"/>
        <w:rPr>
          <w:rFonts w:ascii="Times New Roman" w:hAnsi="Times New Roman" w:cs="Times New Roman"/>
          <w:color w:val="002060"/>
          <w:sz w:val="24"/>
          <w:szCs w:val="24"/>
          <w:lang w:val="en-GB"/>
        </w:rPr>
      </w:pPr>
      <w:r w:rsidRPr="00D04634">
        <w:rPr>
          <w:rFonts w:ascii="Times New Roman" w:hAnsi="Times New Roman" w:cs="Times New Roman"/>
          <w:color w:val="002060"/>
          <w:sz w:val="24"/>
          <w:szCs w:val="24"/>
          <w:lang w:val="en-GB"/>
        </w:rPr>
        <w:t xml:space="preserve">Law of Ukraine "On Banks and Banking Activities" </w:t>
      </w:r>
      <w:r w:rsidR="00CA47C2" w:rsidRPr="00D04634">
        <w:rPr>
          <w:rFonts w:ascii="Times New Roman" w:hAnsi="Times New Roman"/>
          <w:color w:val="002060"/>
          <w:sz w:val="24"/>
          <w:szCs w:val="24"/>
          <w:lang w:val="en-GB"/>
        </w:rPr>
        <w:t xml:space="preserve">No. 2121-III </w:t>
      </w:r>
      <w:r w:rsidR="00ED257C" w:rsidRPr="00D04634">
        <w:rPr>
          <w:rFonts w:ascii="Times New Roman" w:hAnsi="Times New Roman"/>
          <w:color w:val="002060"/>
          <w:sz w:val="24"/>
          <w:szCs w:val="24"/>
          <w:lang w:val="en-GB"/>
        </w:rPr>
        <w:t>dated 07.12.2000, as amended and supplemented</w:t>
      </w:r>
      <w:r w:rsidR="00902CF2" w:rsidRPr="00D04634">
        <w:rPr>
          <w:rFonts w:ascii="Times New Roman" w:hAnsi="Times New Roman" w:cs="Times New Roman"/>
          <w:color w:val="002060"/>
          <w:sz w:val="24"/>
          <w:szCs w:val="24"/>
          <w:lang w:val="en-GB"/>
        </w:rPr>
        <w:t>.</w:t>
      </w:r>
    </w:p>
    <w:p w14:paraId="2FFFD072" w14:textId="2AEE3462" w:rsidR="00BF4143" w:rsidRPr="00D04634" w:rsidRDefault="00BF4143" w:rsidP="004B3E80">
      <w:pPr>
        <w:pStyle w:val="a4"/>
        <w:numPr>
          <w:ilvl w:val="0"/>
          <w:numId w:val="27"/>
        </w:numPr>
        <w:tabs>
          <w:tab w:val="left" w:pos="142"/>
          <w:tab w:val="left" w:pos="851"/>
        </w:tabs>
        <w:spacing w:after="0"/>
        <w:jc w:val="both"/>
        <w:rPr>
          <w:rFonts w:ascii="Times New Roman" w:hAnsi="Times New Roman" w:cs="Times New Roman"/>
          <w:color w:val="002060"/>
          <w:sz w:val="24"/>
          <w:szCs w:val="24"/>
          <w:lang w:val="en-GB"/>
        </w:rPr>
      </w:pPr>
      <w:r w:rsidRPr="00D04634">
        <w:rPr>
          <w:rFonts w:ascii="Times New Roman" w:hAnsi="Times New Roman" w:cs="Times New Roman"/>
          <w:color w:val="002060"/>
          <w:sz w:val="24"/>
          <w:szCs w:val="24"/>
          <w:lang w:val="en-GB"/>
        </w:rPr>
        <w:t xml:space="preserve">Law of Ukraine "On Environmental Protection" </w:t>
      </w:r>
      <w:r w:rsidR="00CA47C2" w:rsidRPr="00D04634">
        <w:rPr>
          <w:rFonts w:ascii="Times New Roman" w:hAnsi="Times New Roman"/>
          <w:color w:val="002060"/>
          <w:sz w:val="24"/>
          <w:szCs w:val="24"/>
          <w:lang w:val="en-GB"/>
        </w:rPr>
        <w:t>No. 1264-12 dated 25.06.1991, as amended and supplemented</w:t>
      </w:r>
      <w:r w:rsidR="00902CF2" w:rsidRPr="00D04634">
        <w:rPr>
          <w:rFonts w:ascii="Times New Roman" w:hAnsi="Times New Roman"/>
          <w:color w:val="002060"/>
          <w:sz w:val="24"/>
          <w:szCs w:val="24"/>
          <w:lang w:val="en-GB"/>
        </w:rPr>
        <w:t>.</w:t>
      </w:r>
    </w:p>
    <w:p w14:paraId="03EC785D" w14:textId="14BD85E6" w:rsidR="00B44865" w:rsidRPr="00D04634" w:rsidRDefault="00B44865" w:rsidP="004B3E80">
      <w:pPr>
        <w:pStyle w:val="a4"/>
        <w:numPr>
          <w:ilvl w:val="0"/>
          <w:numId w:val="27"/>
        </w:numPr>
        <w:tabs>
          <w:tab w:val="left" w:pos="142"/>
          <w:tab w:val="left" w:pos="851"/>
        </w:tabs>
        <w:spacing w:after="0"/>
        <w:jc w:val="both"/>
        <w:rPr>
          <w:rFonts w:ascii="Times New Roman" w:hAnsi="Times New Roman" w:cs="Times New Roman"/>
          <w:color w:val="002060"/>
          <w:sz w:val="24"/>
          <w:szCs w:val="24"/>
          <w:lang w:val="en-GB"/>
        </w:rPr>
      </w:pPr>
      <w:r w:rsidRPr="00D04634">
        <w:rPr>
          <w:rFonts w:ascii="Times New Roman" w:hAnsi="Times New Roman" w:cs="Times New Roman"/>
          <w:color w:val="002060"/>
          <w:sz w:val="24"/>
          <w:szCs w:val="24"/>
          <w:lang w:val="en-GB"/>
        </w:rPr>
        <w:t xml:space="preserve">Law of Ukraine "On Environmental Impact Assessment" </w:t>
      </w:r>
      <w:r w:rsidR="00F9504B" w:rsidRPr="00D04634">
        <w:rPr>
          <w:rFonts w:ascii="Times New Roman" w:hAnsi="Times New Roman" w:cs="Times New Roman"/>
          <w:color w:val="002060"/>
          <w:sz w:val="24"/>
          <w:szCs w:val="24"/>
          <w:lang w:val="en-GB"/>
        </w:rPr>
        <w:t>No. 2059-VIII dated 23.05.201</w:t>
      </w:r>
      <w:r w:rsidR="00902CF2" w:rsidRPr="00D04634">
        <w:rPr>
          <w:rFonts w:ascii="Times New Roman" w:hAnsi="Times New Roman" w:cs="Times New Roman"/>
          <w:color w:val="002060"/>
          <w:sz w:val="24"/>
          <w:szCs w:val="24"/>
          <w:lang w:val="en-GB"/>
        </w:rPr>
        <w:t>7, as amended and supplemented.</w:t>
      </w:r>
    </w:p>
    <w:p w14:paraId="21D23E2F" w14:textId="56C7FB66" w:rsidR="00BF4143" w:rsidRPr="00D04634" w:rsidRDefault="00BF4143" w:rsidP="004B3E80">
      <w:pPr>
        <w:pStyle w:val="a4"/>
        <w:numPr>
          <w:ilvl w:val="0"/>
          <w:numId w:val="27"/>
        </w:numPr>
        <w:tabs>
          <w:tab w:val="left" w:pos="142"/>
          <w:tab w:val="left" w:pos="851"/>
        </w:tabs>
        <w:spacing w:after="0"/>
        <w:jc w:val="both"/>
        <w:rPr>
          <w:rFonts w:ascii="Times New Roman" w:hAnsi="Times New Roman" w:cs="Times New Roman"/>
          <w:color w:val="002060"/>
          <w:sz w:val="24"/>
          <w:szCs w:val="24"/>
          <w:lang w:val="en-GB"/>
        </w:rPr>
      </w:pPr>
      <w:r w:rsidRPr="00D04634">
        <w:rPr>
          <w:rFonts w:ascii="Times New Roman" w:hAnsi="Times New Roman" w:cs="Times New Roman"/>
          <w:color w:val="002060"/>
          <w:sz w:val="24"/>
          <w:szCs w:val="24"/>
          <w:lang w:val="en-GB"/>
        </w:rPr>
        <w:t xml:space="preserve">Law of Ukraine "On State Social Standards and State Social Guarantees" </w:t>
      </w:r>
      <w:r w:rsidR="00F9504B" w:rsidRPr="00D04634">
        <w:rPr>
          <w:rFonts w:ascii="Times New Roman" w:hAnsi="Times New Roman" w:cs="Times New Roman"/>
          <w:color w:val="002060"/>
          <w:sz w:val="24"/>
          <w:szCs w:val="24"/>
          <w:lang w:val="en-GB"/>
        </w:rPr>
        <w:t>No. 2017-III dated 5 October 2000, as amended and supplemented</w:t>
      </w:r>
      <w:r w:rsidR="00902CF2" w:rsidRPr="00D04634">
        <w:rPr>
          <w:rFonts w:ascii="Times New Roman" w:hAnsi="Times New Roman" w:cs="Times New Roman"/>
          <w:color w:val="002060"/>
          <w:sz w:val="24"/>
          <w:szCs w:val="24"/>
          <w:lang w:val="en-GB"/>
        </w:rPr>
        <w:t>.</w:t>
      </w:r>
    </w:p>
    <w:p w14:paraId="19A865F8" w14:textId="4B05F5F9" w:rsidR="00BF4143" w:rsidRPr="00D04634" w:rsidRDefault="00BF4143" w:rsidP="004B3E80">
      <w:pPr>
        <w:pStyle w:val="a4"/>
        <w:numPr>
          <w:ilvl w:val="0"/>
          <w:numId w:val="27"/>
        </w:numPr>
        <w:tabs>
          <w:tab w:val="left" w:pos="142"/>
          <w:tab w:val="left" w:pos="851"/>
        </w:tabs>
        <w:spacing w:after="0"/>
        <w:jc w:val="both"/>
        <w:rPr>
          <w:rFonts w:ascii="Times New Roman" w:hAnsi="Times New Roman" w:cs="Times New Roman"/>
          <w:color w:val="002060"/>
          <w:sz w:val="24"/>
          <w:szCs w:val="24"/>
          <w:lang w:val="en-GB"/>
        </w:rPr>
      </w:pPr>
      <w:r w:rsidRPr="00D04634">
        <w:rPr>
          <w:rFonts w:ascii="Times New Roman" w:hAnsi="Times New Roman" w:cs="Times New Roman"/>
          <w:color w:val="002060"/>
          <w:sz w:val="24"/>
          <w:szCs w:val="24"/>
          <w:lang w:val="en-GB"/>
        </w:rPr>
        <w:t xml:space="preserve">The Labour Code of Ukraine </w:t>
      </w:r>
      <w:r w:rsidR="00361D27" w:rsidRPr="00D04634">
        <w:rPr>
          <w:rFonts w:ascii="Times New Roman" w:hAnsi="Times New Roman" w:cs="Times New Roman"/>
          <w:color w:val="002060"/>
          <w:sz w:val="24"/>
          <w:szCs w:val="24"/>
          <w:lang w:val="en-GB"/>
        </w:rPr>
        <w:t>No. 322-VIII dated 10 December 1971</w:t>
      </w:r>
      <w:r w:rsidR="00902CF2" w:rsidRPr="00D04634">
        <w:rPr>
          <w:rFonts w:ascii="Times New Roman" w:hAnsi="Times New Roman" w:cs="Times New Roman"/>
          <w:color w:val="002060"/>
          <w:sz w:val="24"/>
          <w:szCs w:val="24"/>
          <w:lang w:val="en-GB"/>
        </w:rPr>
        <w:t>.</w:t>
      </w:r>
    </w:p>
    <w:p w14:paraId="6C5CAD36" w14:textId="2C4B1657" w:rsidR="009C3F50" w:rsidRPr="00D04634" w:rsidRDefault="009C3F50" w:rsidP="004B3E80">
      <w:pPr>
        <w:pStyle w:val="a4"/>
        <w:numPr>
          <w:ilvl w:val="0"/>
          <w:numId w:val="27"/>
        </w:numPr>
        <w:tabs>
          <w:tab w:val="left" w:pos="142"/>
          <w:tab w:val="left" w:pos="851"/>
        </w:tabs>
        <w:spacing w:after="0"/>
        <w:jc w:val="both"/>
        <w:rPr>
          <w:rFonts w:ascii="Times New Roman" w:hAnsi="Times New Roman" w:cs="Times New Roman"/>
          <w:color w:val="002060"/>
          <w:sz w:val="24"/>
          <w:szCs w:val="24"/>
          <w:lang w:val="en-GB"/>
        </w:rPr>
      </w:pPr>
      <w:r w:rsidRPr="00D04634">
        <w:rPr>
          <w:rFonts w:ascii="Times New Roman" w:eastAsia="Times New Roman" w:hAnsi="Times New Roman" w:cs="Times New Roman"/>
          <w:bCs/>
          <w:color w:val="002060"/>
          <w:sz w:val="24"/>
          <w:szCs w:val="24"/>
          <w:lang w:val="en-GB" w:eastAsia="el-GR"/>
        </w:rPr>
        <w:t xml:space="preserve">Environmental &amp; Social Management System </w:t>
      </w:r>
      <w:r w:rsidRPr="00D04634">
        <w:rPr>
          <w:rFonts w:ascii="Times New Roman" w:hAnsi="Times New Roman" w:cs="Times New Roman"/>
          <w:color w:val="002060"/>
          <w:sz w:val="24"/>
          <w:szCs w:val="24"/>
          <w:lang w:val="en-GB"/>
        </w:rPr>
        <w:t>Piraeus Bank Group</w:t>
      </w:r>
      <w:r w:rsidR="00902CF2" w:rsidRPr="00D04634">
        <w:rPr>
          <w:rFonts w:ascii="Times New Roman" w:hAnsi="Times New Roman" w:cs="Times New Roman"/>
          <w:color w:val="002060"/>
          <w:sz w:val="24"/>
          <w:szCs w:val="24"/>
          <w:lang w:val="en-GB"/>
        </w:rPr>
        <w:t>.</w:t>
      </w:r>
    </w:p>
    <w:p w14:paraId="3A6DF3D1" w14:textId="5105ACCB" w:rsidR="00BF4143" w:rsidRPr="00D04634" w:rsidRDefault="00BF4143" w:rsidP="004B3E80">
      <w:pPr>
        <w:pStyle w:val="a4"/>
        <w:numPr>
          <w:ilvl w:val="0"/>
          <w:numId w:val="27"/>
        </w:numPr>
        <w:tabs>
          <w:tab w:val="left" w:pos="142"/>
          <w:tab w:val="left" w:pos="851"/>
        </w:tabs>
        <w:spacing w:after="0"/>
        <w:jc w:val="both"/>
        <w:rPr>
          <w:rFonts w:ascii="Times New Roman" w:hAnsi="Times New Roman" w:cs="Times New Roman"/>
          <w:color w:val="002060"/>
          <w:sz w:val="24"/>
          <w:szCs w:val="24"/>
          <w:lang w:val="en-GB"/>
        </w:rPr>
      </w:pPr>
      <w:r w:rsidRPr="00D04634">
        <w:rPr>
          <w:rFonts w:ascii="Times New Roman" w:hAnsi="Times New Roman" w:cs="Times New Roman"/>
          <w:color w:val="002060"/>
          <w:sz w:val="24"/>
          <w:szCs w:val="24"/>
          <w:lang w:val="en-GB"/>
        </w:rPr>
        <w:t xml:space="preserve">Risk </w:t>
      </w:r>
      <w:r w:rsidR="009C3F50" w:rsidRPr="00D04634">
        <w:rPr>
          <w:rFonts w:ascii="Times New Roman" w:hAnsi="Times New Roman" w:cs="Times New Roman"/>
          <w:color w:val="002060"/>
          <w:sz w:val="24"/>
          <w:szCs w:val="24"/>
          <w:lang w:val="en-GB"/>
        </w:rPr>
        <w:t xml:space="preserve">and Capital </w:t>
      </w:r>
      <w:r w:rsidRPr="00D04634">
        <w:rPr>
          <w:rFonts w:ascii="Times New Roman" w:hAnsi="Times New Roman" w:cs="Times New Roman"/>
          <w:color w:val="002060"/>
          <w:sz w:val="24"/>
          <w:szCs w:val="24"/>
          <w:lang w:val="en-GB"/>
        </w:rPr>
        <w:t>Management Strategy</w:t>
      </w:r>
      <w:r w:rsidR="004B3E80" w:rsidRPr="00D04634">
        <w:rPr>
          <w:rFonts w:ascii="Times New Roman" w:hAnsi="Times New Roman" w:cs="Times New Roman"/>
          <w:color w:val="002060"/>
          <w:sz w:val="24"/>
          <w:szCs w:val="24"/>
          <w:lang w:val="en-GB"/>
        </w:rPr>
        <w:t xml:space="preserve"> JSC </w:t>
      </w:r>
      <w:r w:rsidR="004B3E80" w:rsidRPr="00D04634">
        <w:rPr>
          <w:rFonts w:ascii="Times New Roman" w:hAnsi="Times New Roman"/>
          <w:color w:val="1F497D"/>
          <w:sz w:val="24"/>
          <w:szCs w:val="24"/>
          <w:lang w:val="en-GB" w:eastAsia="el-GR"/>
        </w:rPr>
        <w:t>"PIRAEUS BANK ICB"</w:t>
      </w:r>
      <w:r w:rsidR="00902CF2" w:rsidRPr="00D04634">
        <w:rPr>
          <w:rFonts w:ascii="Times New Roman" w:hAnsi="Times New Roman" w:cs="Times New Roman"/>
          <w:color w:val="002060"/>
          <w:sz w:val="24"/>
          <w:szCs w:val="24"/>
          <w:lang w:val="en-GB"/>
        </w:rPr>
        <w:t>.</w:t>
      </w:r>
    </w:p>
    <w:p w14:paraId="272F74DD" w14:textId="4543339B" w:rsidR="00BF4143" w:rsidRPr="00D04634" w:rsidRDefault="00BF4143" w:rsidP="004B3E80">
      <w:pPr>
        <w:pStyle w:val="a4"/>
        <w:numPr>
          <w:ilvl w:val="0"/>
          <w:numId w:val="27"/>
        </w:numPr>
        <w:tabs>
          <w:tab w:val="left" w:pos="142"/>
          <w:tab w:val="left" w:pos="851"/>
        </w:tabs>
        <w:spacing w:after="0"/>
        <w:jc w:val="both"/>
        <w:rPr>
          <w:rFonts w:ascii="Times New Roman" w:hAnsi="Times New Roman" w:cs="Times New Roman"/>
          <w:color w:val="002060"/>
          <w:sz w:val="24"/>
          <w:szCs w:val="24"/>
          <w:lang w:val="en-GB"/>
        </w:rPr>
      </w:pPr>
      <w:r w:rsidRPr="00D04634">
        <w:rPr>
          <w:rFonts w:ascii="Times New Roman" w:hAnsi="Times New Roman" w:cs="Times New Roman"/>
          <w:color w:val="002060"/>
          <w:sz w:val="24"/>
          <w:szCs w:val="24"/>
          <w:lang w:val="en-GB"/>
        </w:rPr>
        <w:t xml:space="preserve">Credit Policy </w:t>
      </w:r>
      <w:r w:rsidR="00777ADA" w:rsidRPr="00D04634">
        <w:rPr>
          <w:rFonts w:ascii="Times New Roman" w:hAnsi="Times New Roman" w:cs="Times New Roman"/>
          <w:color w:val="002060"/>
          <w:sz w:val="24"/>
          <w:szCs w:val="24"/>
          <w:lang w:val="en-GB"/>
        </w:rPr>
        <w:t>for SME and Corporate Business Clients</w:t>
      </w:r>
      <w:r w:rsidR="004B3E80" w:rsidRPr="00D04634">
        <w:rPr>
          <w:rFonts w:ascii="Times New Roman" w:hAnsi="Times New Roman" w:cs="Times New Roman"/>
          <w:color w:val="002060"/>
          <w:sz w:val="24"/>
          <w:szCs w:val="24"/>
          <w:lang w:val="en-GB"/>
        </w:rPr>
        <w:t xml:space="preserve"> </w:t>
      </w:r>
      <w:r w:rsidR="00902CF2" w:rsidRPr="00D04634">
        <w:rPr>
          <w:rFonts w:ascii="Times New Roman" w:hAnsi="Times New Roman" w:cs="Times New Roman"/>
          <w:color w:val="002060"/>
          <w:sz w:val="24"/>
          <w:szCs w:val="24"/>
          <w:lang w:val="en-GB"/>
        </w:rPr>
        <w:t xml:space="preserve">JSC </w:t>
      </w:r>
      <w:r w:rsidR="004B3E80" w:rsidRPr="00D04634">
        <w:rPr>
          <w:rFonts w:ascii="Times New Roman" w:hAnsi="Times New Roman"/>
          <w:color w:val="1F497D"/>
          <w:sz w:val="24"/>
          <w:szCs w:val="24"/>
          <w:lang w:val="en-GB" w:eastAsia="el-GR"/>
        </w:rPr>
        <w:t>"PIRAEUS BANK ICB"</w:t>
      </w:r>
      <w:r w:rsidR="00777ADA" w:rsidRPr="00D04634">
        <w:rPr>
          <w:rFonts w:ascii="Times New Roman" w:hAnsi="Times New Roman" w:cs="Times New Roman"/>
          <w:color w:val="002060"/>
          <w:sz w:val="24"/>
          <w:szCs w:val="24"/>
          <w:lang w:val="en-GB"/>
        </w:rPr>
        <w:t xml:space="preserve"> for the relevant year</w:t>
      </w:r>
      <w:r w:rsidR="00902CF2" w:rsidRPr="00D04634">
        <w:rPr>
          <w:rFonts w:ascii="Times New Roman" w:hAnsi="Times New Roman" w:cs="Times New Roman"/>
          <w:color w:val="002060"/>
          <w:sz w:val="24"/>
          <w:szCs w:val="24"/>
          <w:lang w:val="en-GB"/>
        </w:rPr>
        <w:t>.</w:t>
      </w:r>
    </w:p>
    <w:p w14:paraId="62A31741" w14:textId="2AAE9AEC" w:rsidR="009C3F50" w:rsidRPr="00D04634" w:rsidRDefault="00902CF2" w:rsidP="004B3E80">
      <w:pPr>
        <w:pStyle w:val="a4"/>
        <w:numPr>
          <w:ilvl w:val="0"/>
          <w:numId w:val="27"/>
        </w:numPr>
        <w:tabs>
          <w:tab w:val="left" w:pos="142"/>
          <w:tab w:val="left" w:pos="851"/>
        </w:tabs>
        <w:spacing w:after="0"/>
        <w:jc w:val="both"/>
        <w:rPr>
          <w:rFonts w:ascii="Times New Roman" w:hAnsi="Times New Roman" w:cs="Times New Roman"/>
          <w:color w:val="002060"/>
          <w:sz w:val="24"/>
          <w:szCs w:val="24"/>
          <w:lang w:val="en-GB"/>
        </w:rPr>
      </w:pPr>
      <w:r w:rsidRPr="00D04634">
        <w:rPr>
          <w:rFonts w:ascii="Times New Roman" w:hAnsi="Times New Roman" w:cs="Times New Roman"/>
          <w:color w:val="002060"/>
          <w:sz w:val="24"/>
          <w:szCs w:val="24"/>
          <w:lang w:val="en-GB"/>
        </w:rPr>
        <w:t>IFC Performance Standards.</w:t>
      </w:r>
    </w:p>
    <w:p w14:paraId="25BFF1B4" w14:textId="5BEBD691" w:rsidR="009C3F50" w:rsidRPr="00D04634" w:rsidRDefault="00BF4143" w:rsidP="004B3E80">
      <w:pPr>
        <w:pStyle w:val="a4"/>
        <w:numPr>
          <w:ilvl w:val="0"/>
          <w:numId w:val="27"/>
        </w:numPr>
        <w:tabs>
          <w:tab w:val="left" w:pos="142"/>
          <w:tab w:val="left" w:pos="851"/>
        </w:tabs>
        <w:spacing w:after="0"/>
        <w:jc w:val="both"/>
        <w:rPr>
          <w:rFonts w:ascii="Times New Roman" w:hAnsi="Times New Roman" w:cs="Times New Roman"/>
          <w:color w:val="002060"/>
          <w:sz w:val="24"/>
          <w:szCs w:val="24"/>
          <w:lang w:val="en-GB"/>
        </w:rPr>
      </w:pPr>
      <w:r w:rsidRPr="00D04634">
        <w:rPr>
          <w:rFonts w:ascii="Times New Roman" w:hAnsi="Times New Roman" w:cs="Times New Roman"/>
          <w:color w:val="002060"/>
          <w:sz w:val="24"/>
          <w:szCs w:val="24"/>
          <w:lang w:val="en-GB"/>
        </w:rPr>
        <w:t xml:space="preserve">EBRD </w:t>
      </w:r>
      <w:r w:rsidR="00902CF2" w:rsidRPr="00D04634">
        <w:rPr>
          <w:rFonts w:ascii="Times New Roman" w:hAnsi="Times New Roman" w:cs="Times New Roman"/>
          <w:color w:val="002060"/>
          <w:sz w:val="24"/>
          <w:szCs w:val="24"/>
          <w:lang w:val="en-GB"/>
        </w:rPr>
        <w:t>Environmental and Social Policy.</w:t>
      </w:r>
      <w:r w:rsidR="009C3F50" w:rsidRPr="00D04634">
        <w:rPr>
          <w:rFonts w:ascii="Times New Roman" w:hAnsi="Times New Roman" w:cs="Times New Roman"/>
          <w:color w:val="002060"/>
          <w:sz w:val="24"/>
          <w:szCs w:val="24"/>
          <w:lang w:val="en-GB"/>
        </w:rPr>
        <w:t xml:space="preserve"> </w:t>
      </w:r>
    </w:p>
    <w:p w14:paraId="4FA85F1B" w14:textId="38A3CC98" w:rsidR="009C3F50" w:rsidRPr="00D04634" w:rsidRDefault="00902CF2" w:rsidP="004B3E80">
      <w:pPr>
        <w:pStyle w:val="a4"/>
        <w:numPr>
          <w:ilvl w:val="0"/>
          <w:numId w:val="27"/>
        </w:numPr>
        <w:tabs>
          <w:tab w:val="left" w:pos="142"/>
          <w:tab w:val="left" w:pos="851"/>
        </w:tabs>
        <w:spacing w:after="0"/>
        <w:jc w:val="both"/>
        <w:rPr>
          <w:rFonts w:ascii="Times New Roman" w:hAnsi="Times New Roman" w:cs="Times New Roman"/>
          <w:color w:val="002060"/>
          <w:sz w:val="24"/>
          <w:szCs w:val="24"/>
          <w:lang w:val="en-GB"/>
        </w:rPr>
      </w:pPr>
      <w:r w:rsidRPr="00D04634">
        <w:rPr>
          <w:rFonts w:ascii="Times New Roman" w:hAnsi="Times New Roman" w:cs="Times New Roman"/>
          <w:color w:val="002060"/>
          <w:sz w:val="24"/>
          <w:szCs w:val="24"/>
          <w:lang w:val="en-GB"/>
        </w:rPr>
        <w:t>Equator Principles.</w:t>
      </w:r>
    </w:p>
    <w:p w14:paraId="6CD2D46A" w14:textId="1B7E34BF" w:rsidR="00F75FD3" w:rsidRPr="00D04634" w:rsidRDefault="004B3E80" w:rsidP="004B3E80">
      <w:pPr>
        <w:pStyle w:val="a4"/>
        <w:numPr>
          <w:ilvl w:val="0"/>
          <w:numId w:val="27"/>
        </w:numPr>
        <w:tabs>
          <w:tab w:val="left" w:pos="142"/>
          <w:tab w:val="left" w:pos="851"/>
        </w:tabs>
        <w:spacing w:after="0"/>
        <w:jc w:val="both"/>
        <w:rPr>
          <w:rFonts w:ascii="Times New Roman" w:hAnsi="Times New Roman" w:cs="Times New Roman"/>
          <w:color w:val="002060"/>
          <w:sz w:val="24"/>
          <w:szCs w:val="24"/>
          <w:lang w:val="en-GB"/>
        </w:rPr>
      </w:pPr>
      <w:r w:rsidRPr="00D04634">
        <w:rPr>
          <w:rFonts w:ascii="Times New Roman" w:hAnsi="Times New Roman" w:cs="Times New Roman"/>
          <w:color w:val="002060"/>
          <w:sz w:val="24"/>
          <w:szCs w:val="24"/>
          <w:lang w:val="en-GB"/>
        </w:rPr>
        <w:t>S</w:t>
      </w:r>
      <w:r w:rsidR="00083564" w:rsidRPr="00D04634">
        <w:rPr>
          <w:rFonts w:ascii="Times New Roman" w:hAnsi="Times New Roman" w:cs="Times New Roman"/>
          <w:color w:val="002060"/>
          <w:sz w:val="24"/>
          <w:szCs w:val="24"/>
          <w:lang w:val="en-GB"/>
        </w:rPr>
        <w:t>ustainable development goals</w:t>
      </w:r>
      <w:r w:rsidR="00F75FD3" w:rsidRPr="00D04634">
        <w:rPr>
          <w:rFonts w:ascii="Times New Roman" w:hAnsi="Times New Roman" w:cs="Times New Roman"/>
          <w:color w:val="002060"/>
          <w:sz w:val="24"/>
          <w:szCs w:val="24"/>
          <w:lang w:val="en-GB"/>
        </w:rPr>
        <w:t>.</w:t>
      </w:r>
    </w:p>
    <w:p w14:paraId="233D35CD" w14:textId="69D9B5E5" w:rsidR="00083564" w:rsidRPr="00D04634" w:rsidRDefault="00083564" w:rsidP="00F75FD3">
      <w:pPr>
        <w:pStyle w:val="a4"/>
        <w:numPr>
          <w:ilvl w:val="0"/>
          <w:numId w:val="27"/>
        </w:numPr>
        <w:tabs>
          <w:tab w:val="left" w:pos="142"/>
          <w:tab w:val="left" w:pos="851"/>
        </w:tabs>
        <w:spacing w:after="0"/>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Resolution of the Cabinet of Ministers of Ukraine dated 24 January 2020 No. 28 “On the Provision of State Financial Support” (as amended and supplemented).</w:t>
      </w:r>
    </w:p>
    <w:p w14:paraId="355C03B3" w14:textId="6349DA01" w:rsidR="00F75FD3" w:rsidRPr="00D04634" w:rsidRDefault="00F75FD3" w:rsidP="00F75FD3">
      <w:pPr>
        <w:pStyle w:val="a4"/>
        <w:numPr>
          <w:ilvl w:val="0"/>
          <w:numId w:val="27"/>
        </w:numPr>
        <w:tabs>
          <w:tab w:val="left" w:pos="142"/>
          <w:tab w:val="left" w:pos="851"/>
        </w:tabs>
        <w:spacing w:after="0"/>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NBU regulations governing the organisation of the risk management and internal control systems in banks.</w:t>
      </w:r>
    </w:p>
    <w:p w14:paraId="0E7AA8CA" w14:textId="77777777" w:rsidR="00083564" w:rsidRPr="00D04634" w:rsidRDefault="00F75FD3" w:rsidP="00083564">
      <w:pPr>
        <w:pStyle w:val="a4"/>
        <w:numPr>
          <w:ilvl w:val="0"/>
          <w:numId w:val="27"/>
        </w:numPr>
        <w:tabs>
          <w:tab w:val="left" w:pos="142"/>
          <w:tab w:val="left" w:pos="851"/>
        </w:tabs>
        <w:spacing w:after="0"/>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lastRenderedPageBreak/>
        <w:t>agreements of the Bank with international financial institutions, the National Development Institution, and other organisations with respect to the requirements established for environmental and social risk management.</w:t>
      </w:r>
    </w:p>
    <w:p w14:paraId="73003B52" w14:textId="62C6A8CB" w:rsidR="00F75FD3" w:rsidRPr="00D04634" w:rsidRDefault="00F75FD3" w:rsidP="00083564">
      <w:pPr>
        <w:pStyle w:val="a4"/>
        <w:numPr>
          <w:ilvl w:val="0"/>
          <w:numId w:val="27"/>
        </w:numPr>
        <w:tabs>
          <w:tab w:val="left" w:pos="142"/>
          <w:tab w:val="left" w:pos="851"/>
        </w:tabs>
        <w:spacing w:after="0"/>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Bank’s internal regulatory documents establishing specific requirements for the identification, assessment, monitoring and management of environmental and social risks under individual financing programmes</w:t>
      </w:r>
      <w:r w:rsidR="00083564" w:rsidRPr="00D04634">
        <w:rPr>
          <w:rFonts w:ascii="Times New Roman" w:eastAsia="Times New Roman" w:hAnsi="Times New Roman" w:cs="Times New Roman"/>
          <w:bCs/>
          <w:color w:val="002060"/>
          <w:sz w:val="24"/>
          <w:szCs w:val="24"/>
          <w:lang w:val="en-GB" w:eastAsia="el-GR"/>
        </w:rPr>
        <w:t>, including the World Bank Environmental and Social Framework, including ESS9 “Financial Intermediaries”, as well as other Environmental and Social Standards to the extent applicable to the relevant projects.</w:t>
      </w:r>
    </w:p>
    <w:p w14:paraId="2CF875D7" w14:textId="3D0B3BC1" w:rsidR="009C3F50" w:rsidRPr="00D04634" w:rsidRDefault="009C764B" w:rsidP="00F75FD3">
      <w:pPr>
        <w:tabs>
          <w:tab w:val="left" w:pos="142"/>
          <w:tab w:val="left" w:pos="851"/>
        </w:tabs>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1.3.</w:t>
      </w:r>
      <w:r w:rsidRPr="00D04634">
        <w:rPr>
          <w:rFonts w:ascii="Times New Roman" w:eastAsia="Times New Roman" w:hAnsi="Times New Roman" w:cs="Times New Roman"/>
          <w:bCs/>
          <w:i/>
          <w:color w:val="002060"/>
          <w:sz w:val="24"/>
          <w:szCs w:val="24"/>
          <w:lang w:val="en-GB" w:eastAsia="el-GR"/>
        </w:rPr>
        <w:t xml:space="preserve">  </w:t>
      </w:r>
      <w:r w:rsidR="009C3F50" w:rsidRPr="00D04634">
        <w:rPr>
          <w:rFonts w:ascii="Times New Roman" w:eastAsia="Times New Roman" w:hAnsi="Times New Roman" w:cs="Times New Roman"/>
          <w:bCs/>
          <w:color w:val="002060"/>
          <w:sz w:val="24"/>
          <w:szCs w:val="24"/>
          <w:lang w:val="en-GB" w:eastAsia="el-GR"/>
        </w:rPr>
        <w:t xml:space="preserve"> The purpose of the Policy is to create an effective and comprehensive ESG risk management system that:</w:t>
      </w:r>
    </w:p>
    <w:p w14:paraId="52CD81B6" w14:textId="77777777" w:rsidR="009C3F50" w:rsidRPr="00D04634" w:rsidRDefault="009C3F50" w:rsidP="009C3F50">
      <w:pPr>
        <w:pStyle w:val="a4"/>
        <w:numPr>
          <w:ilvl w:val="0"/>
          <w:numId w:val="11"/>
        </w:numPr>
        <w:spacing w:after="0" w:line="240" w:lineRule="auto"/>
        <w:ind w:left="993"/>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integrates ESG factors into all of the Bank's business processes;</w:t>
      </w:r>
    </w:p>
    <w:p w14:paraId="30F5FD55" w14:textId="77777777" w:rsidR="009C3F50" w:rsidRPr="00D04634" w:rsidRDefault="009C3F50" w:rsidP="009C3F50">
      <w:pPr>
        <w:pStyle w:val="a4"/>
        <w:numPr>
          <w:ilvl w:val="0"/>
          <w:numId w:val="11"/>
        </w:numPr>
        <w:spacing w:after="0" w:line="240" w:lineRule="auto"/>
        <w:ind w:left="993"/>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ensures compliance with national legislation and international standards;</w:t>
      </w:r>
    </w:p>
    <w:p w14:paraId="68047407" w14:textId="77777777" w:rsidR="009C3F50" w:rsidRPr="00D04634" w:rsidRDefault="009C3F50" w:rsidP="009C3F50">
      <w:pPr>
        <w:pStyle w:val="a4"/>
        <w:numPr>
          <w:ilvl w:val="0"/>
          <w:numId w:val="11"/>
        </w:numPr>
        <w:spacing w:after="0" w:line="240" w:lineRule="auto"/>
        <w:ind w:left="993"/>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minimises the potential negative impact of the Bank's activities and those of its customers on the environment, society and management ethics;</w:t>
      </w:r>
    </w:p>
    <w:p w14:paraId="0DE41BB2" w14:textId="77777777" w:rsidR="009C3F50" w:rsidRPr="00D04634" w:rsidRDefault="009C3F50" w:rsidP="009C3F50">
      <w:pPr>
        <w:pStyle w:val="a4"/>
        <w:numPr>
          <w:ilvl w:val="0"/>
          <w:numId w:val="11"/>
        </w:numPr>
        <w:spacing w:after="0" w:line="240" w:lineRule="auto"/>
        <w:ind w:left="993"/>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promotes the Bank's positive business reputation;</w:t>
      </w:r>
    </w:p>
    <w:p w14:paraId="6F0A90FB" w14:textId="77777777" w:rsidR="00F75FD3" w:rsidRPr="00D04634" w:rsidRDefault="009C3F50" w:rsidP="009C3F50">
      <w:pPr>
        <w:pStyle w:val="a4"/>
        <w:numPr>
          <w:ilvl w:val="0"/>
          <w:numId w:val="11"/>
        </w:numPr>
        <w:spacing w:after="0" w:line="240" w:lineRule="auto"/>
        <w:ind w:left="993"/>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increases transparency, sustainable financing and social responsibility</w:t>
      </w:r>
    </w:p>
    <w:p w14:paraId="15AD7C9C" w14:textId="77777777" w:rsidR="00F75FD3" w:rsidRPr="00D04634" w:rsidRDefault="00F75FD3" w:rsidP="00F75FD3">
      <w:pPr>
        <w:pStyle w:val="a4"/>
        <w:numPr>
          <w:ilvl w:val="0"/>
          <w:numId w:val="11"/>
        </w:numPr>
        <w:spacing w:after="0" w:line="240" w:lineRule="auto"/>
        <w:ind w:left="993"/>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ensures that ESG risks are taken into account when making financing decisions and prevents the financing of projects whose risk level is unacceptable to the Bank or does not comply with applicable requirements;</w:t>
      </w:r>
    </w:p>
    <w:p w14:paraId="3B921BE1" w14:textId="77777777" w:rsidR="00F75FD3" w:rsidRPr="00D04634" w:rsidRDefault="00F75FD3" w:rsidP="00F75FD3">
      <w:pPr>
        <w:pStyle w:val="a4"/>
        <w:numPr>
          <w:ilvl w:val="0"/>
          <w:numId w:val="11"/>
        </w:numPr>
        <w:spacing w:after="0" w:line="240" w:lineRule="auto"/>
        <w:ind w:left="993"/>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ensures proper monitoring, reporting and timely escalation of material ESG risks, events and incidents;</w:t>
      </w:r>
    </w:p>
    <w:p w14:paraId="03072567" w14:textId="7B17AB7C" w:rsidR="007F3ABB" w:rsidRPr="00D04634" w:rsidRDefault="00F75FD3" w:rsidP="00F75FD3">
      <w:pPr>
        <w:pStyle w:val="a4"/>
        <w:numPr>
          <w:ilvl w:val="0"/>
          <w:numId w:val="11"/>
        </w:numPr>
        <w:spacing w:after="0" w:line="240" w:lineRule="auto"/>
        <w:ind w:left="993"/>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ensures compliance with specific environmental and social requirements established under government financial support programmes and cooperation with international financial institutions.</w:t>
      </w:r>
    </w:p>
    <w:p w14:paraId="44329A90" w14:textId="77777777" w:rsidR="009C3F50" w:rsidRPr="00D04634" w:rsidRDefault="009C764B" w:rsidP="009C3F50">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1.4. </w:t>
      </w:r>
      <w:r w:rsidR="009C3F50" w:rsidRPr="00D04634">
        <w:rPr>
          <w:rFonts w:ascii="Times New Roman" w:eastAsia="Times New Roman" w:hAnsi="Times New Roman" w:cs="Times New Roman"/>
          <w:bCs/>
          <w:color w:val="002060"/>
          <w:sz w:val="24"/>
          <w:szCs w:val="24"/>
          <w:lang w:val="en-GB" w:eastAsia="el-GR"/>
        </w:rPr>
        <w:t>The scope of the Policy covers:</w:t>
      </w:r>
    </w:p>
    <w:p w14:paraId="64605E5B" w14:textId="51AD3CCA" w:rsidR="009C3F50" w:rsidRPr="00D04634" w:rsidRDefault="009C3F50" w:rsidP="00007E14">
      <w:pPr>
        <w:pStyle w:val="a4"/>
        <w:numPr>
          <w:ilvl w:val="0"/>
          <w:numId w:val="12"/>
        </w:numPr>
        <w:spacing w:after="0" w:line="240" w:lineRule="auto"/>
        <w:ind w:left="993"/>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all structural </w:t>
      </w:r>
      <w:r w:rsidR="00D44B25" w:rsidRPr="00D04634">
        <w:rPr>
          <w:rFonts w:ascii="Times New Roman" w:eastAsia="Times New Roman" w:hAnsi="Times New Roman" w:cs="Times New Roman"/>
          <w:bCs/>
          <w:color w:val="002060"/>
          <w:sz w:val="24"/>
          <w:szCs w:val="24"/>
          <w:lang w:val="en-GB" w:eastAsia="el-GR"/>
        </w:rPr>
        <w:t>u</w:t>
      </w:r>
      <w:r w:rsidRPr="00D04634">
        <w:rPr>
          <w:rFonts w:ascii="Times New Roman" w:eastAsia="Times New Roman" w:hAnsi="Times New Roman" w:cs="Times New Roman"/>
          <w:bCs/>
          <w:color w:val="002060"/>
          <w:sz w:val="24"/>
          <w:szCs w:val="24"/>
          <w:lang w:val="en-GB" w:eastAsia="el-GR"/>
        </w:rPr>
        <w:t>n</w:t>
      </w:r>
      <w:r w:rsidR="00D44B25" w:rsidRPr="00D04634">
        <w:rPr>
          <w:rFonts w:ascii="Times New Roman" w:eastAsia="Times New Roman" w:hAnsi="Times New Roman" w:cs="Times New Roman"/>
          <w:bCs/>
          <w:color w:val="002060"/>
          <w:sz w:val="24"/>
          <w:szCs w:val="24"/>
          <w:lang w:val="en-GB" w:eastAsia="el-GR"/>
        </w:rPr>
        <w:t>it</w:t>
      </w:r>
      <w:r w:rsidRPr="00D04634">
        <w:rPr>
          <w:rFonts w:ascii="Times New Roman" w:eastAsia="Times New Roman" w:hAnsi="Times New Roman" w:cs="Times New Roman"/>
          <w:bCs/>
          <w:color w:val="002060"/>
          <w:sz w:val="24"/>
          <w:szCs w:val="24"/>
          <w:lang w:val="en-GB" w:eastAsia="el-GR"/>
        </w:rPr>
        <w:t>s of JSC "PIRAEUS BANK ICB";</w:t>
      </w:r>
    </w:p>
    <w:p w14:paraId="6010A3F2" w14:textId="77777777" w:rsidR="009C3F50" w:rsidRPr="00D04634" w:rsidRDefault="009C3F50" w:rsidP="00007E14">
      <w:pPr>
        <w:pStyle w:val="a4"/>
        <w:numPr>
          <w:ilvl w:val="0"/>
          <w:numId w:val="12"/>
        </w:numPr>
        <w:spacing w:after="0" w:line="240" w:lineRule="auto"/>
        <w:ind w:left="993"/>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the Bank's activities in the field of banking services, including financing corporate clients and SMEs;</w:t>
      </w:r>
    </w:p>
    <w:p w14:paraId="796E616A" w14:textId="77777777" w:rsidR="009C3F50" w:rsidRPr="00D04634" w:rsidRDefault="009C3F50" w:rsidP="00007E14">
      <w:pPr>
        <w:pStyle w:val="a4"/>
        <w:numPr>
          <w:ilvl w:val="0"/>
          <w:numId w:val="12"/>
        </w:numPr>
        <w:spacing w:after="0" w:line="240" w:lineRule="auto"/>
        <w:ind w:left="993"/>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processes of identification, assessment, decision-making, conclusion of contracts, monitoring and reporting on ESG risks;</w:t>
      </w:r>
    </w:p>
    <w:p w14:paraId="35F481C5" w14:textId="77777777" w:rsidR="008565B4" w:rsidRPr="00D04634" w:rsidRDefault="009C3F50" w:rsidP="00007E14">
      <w:pPr>
        <w:pStyle w:val="a4"/>
        <w:numPr>
          <w:ilvl w:val="0"/>
          <w:numId w:val="12"/>
        </w:numPr>
        <w:spacing w:after="0" w:line="240" w:lineRule="auto"/>
        <w:ind w:left="993"/>
        <w:jc w:val="both"/>
        <w:rPr>
          <w:rFonts w:ascii="Times New Roman" w:eastAsia="Times New Roman" w:hAnsi="Times New Roman" w:cs="Times New Roman"/>
          <w:bCs/>
          <w:i/>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interaction with clients, partners, government agencies and other stakeholders</w:t>
      </w:r>
    </w:p>
    <w:p w14:paraId="1A9C0BEF" w14:textId="416349FB" w:rsidR="007F3ABB" w:rsidRPr="00D04634" w:rsidRDefault="008565B4" w:rsidP="00007E14">
      <w:pPr>
        <w:pStyle w:val="a4"/>
        <w:numPr>
          <w:ilvl w:val="0"/>
          <w:numId w:val="12"/>
        </w:numPr>
        <w:spacing w:after="0" w:line="240" w:lineRule="auto"/>
        <w:ind w:left="993"/>
        <w:jc w:val="both"/>
        <w:rPr>
          <w:rFonts w:ascii="Times New Roman" w:eastAsia="Times New Roman" w:hAnsi="Times New Roman" w:cs="Times New Roman"/>
          <w:bCs/>
          <w:iCs/>
          <w:color w:val="002060"/>
          <w:sz w:val="24"/>
          <w:szCs w:val="24"/>
          <w:lang w:val="en-GB" w:eastAsia="el-GR"/>
        </w:rPr>
      </w:pPr>
      <w:r w:rsidRPr="00D04634">
        <w:rPr>
          <w:rFonts w:ascii="Times New Roman" w:eastAsia="Times New Roman" w:hAnsi="Times New Roman" w:cs="Times New Roman"/>
          <w:bCs/>
          <w:iCs/>
          <w:color w:val="002060"/>
          <w:sz w:val="24"/>
          <w:szCs w:val="24"/>
          <w:lang w:val="en-GB" w:eastAsia="el-GR"/>
        </w:rPr>
        <w:t>financing of projects under government financial support programmes and within the Bank’s cooperation with international financial institutions, where the relevant agreements or programmes establish specific requirements for environmental and social risk management</w:t>
      </w:r>
      <w:r w:rsidR="009C764B" w:rsidRPr="00D04634">
        <w:rPr>
          <w:rFonts w:ascii="Times New Roman" w:eastAsia="Times New Roman" w:hAnsi="Times New Roman" w:cs="Times New Roman"/>
          <w:bCs/>
          <w:iCs/>
          <w:color w:val="002060"/>
          <w:sz w:val="24"/>
          <w:szCs w:val="24"/>
          <w:lang w:val="en-GB" w:eastAsia="el-GR"/>
        </w:rPr>
        <w:t xml:space="preserve">. </w:t>
      </w:r>
    </w:p>
    <w:p w14:paraId="7461AAB3" w14:textId="77777777" w:rsidR="008565B4" w:rsidRPr="00D04634" w:rsidRDefault="009C764B" w:rsidP="009C3F50">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1.5. </w:t>
      </w:r>
      <w:r w:rsidR="009C3F50" w:rsidRPr="00D04634">
        <w:rPr>
          <w:rFonts w:ascii="Times New Roman" w:eastAsia="Times New Roman" w:hAnsi="Times New Roman" w:cs="Times New Roman"/>
          <w:bCs/>
          <w:color w:val="002060"/>
          <w:sz w:val="24"/>
          <w:szCs w:val="24"/>
          <w:lang w:val="en-GB" w:eastAsia="el-GR"/>
        </w:rPr>
        <w:t>The policy has been developed taking into account the principle of proportionality – the level of depth of ESG risk assessment depends on the size, complexity, term, industry and potential impact of the project/client.</w:t>
      </w:r>
    </w:p>
    <w:p w14:paraId="0E3D17FD" w14:textId="77777777" w:rsidR="008565B4" w:rsidRPr="00D04634" w:rsidRDefault="008565B4" w:rsidP="008565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When determining the depth of the assessment, factors taken into account include, in particular, the amount and term of financing, the type and purpose of the loan/project, the sector of activity, proximity to environmentally sensitive areas, potentially irreversible impacts, as well as the scale of environmental and social issues.</w:t>
      </w:r>
    </w:p>
    <w:p w14:paraId="3AE68619" w14:textId="77777777" w:rsidR="00083564" w:rsidRPr="00D04634" w:rsidRDefault="00083564" w:rsidP="0008356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The Bank’s general ESG risk categorisation framework applies to the Bank’s operations unless a different procedure is established by the specific terms and conditions of the relevant financing program.</w:t>
      </w:r>
    </w:p>
    <w:p w14:paraId="6618CDBD" w14:textId="146F8DD5" w:rsidR="00083564" w:rsidRPr="00D04634" w:rsidRDefault="00083564" w:rsidP="0008356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For operations under </w:t>
      </w:r>
      <w:r w:rsidR="002A4BA2" w:rsidRPr="00D04634">
        <w:rPr>
          <w:rFonts w:ascii="Times New Roman" w:eastAsia="Times New Roman" w:hAnsi="Times New Roman" w:cs="Times New Roman"/>
          <w:bCs/>
          <w:color w:val="002060"/>
          <w:sz w:val="24"/>
          <w:szCs w:val="24"/>
          <w:lang w:val="en-GB" w:eastAsia="el-GR"/>
        </w:rPr>
        <w:t>NDI</w:t>
      </w:r>
      <w:r w:rsidRPr="00D04634">
        <w:rPr>
          <w:rFonts w:ascii="Times New Roman" w:eastAsia="Times New Roman" w:hAnsi="Times New Roman" w:cs="Times New Roman"/>
          <w:bCs/>
          <w:color w:val="002060"/>
          <w:sz w:val="24"/>
          <w:szCs w:val="24"/>
          <w:lang w:val="en-GB" w:eastAsia="el-GR"/>
        </w:rPr>
        <w:t xml:space="preserve"> programs to which the World Bank Environmental and Social Standards apply, categorisation, assessment, management, monitoring and reporting shall be carried </w:t>
      </w:r>
      <w:r w:rsidRPr="00D04634">
        <w:rPr>
          <w:rFonts w:ascii="Times New Roman" w:eastAsia="Times New Roman" w:hAnsi="Times New Roman" w:cs="Times New Roman"/>
          <w:bCs/>
          <w:color w:val="002060"/>
          <w:sz w:val="24"/>
          <w:szCs w:val="24"/>
          <w:lang w:val="en-GB" w:eastAsia="el-GR"/>
        </w:rPr>
        <w:lastRenderedPageBreak/>
        <w:t>out in accordance with the specific requirements of the relevant program. In the event of any discrepancy between the general requirements of this Policy and the specific requirements of the program, the stricter requirements shall apply, unless otherwise expressly provided for by the terms and conditions of the relevant program.</w:t>
      </w:r>
    </w:p>
    <w:p w14:paraId="7C027D81" w14:textId="79635FDD" w:rsidR="009C3F50" w:rsidRPr="00D04634" w:rsidRDefault="009C3F50" w:rsidP="009C3F50">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All Bank employees are required to comply with the provisions of this document within the scope of their job responsibilities.</w:t>
      </w:r>
    </w:p>
    <w:p w14:paraId="0695BEAB" w14:textId="77777777" w:rsidR="009C3F50" w:rsidRPr="00D04634" w:rsidRDefault="009C3F50" w:rsidP="009C3F50">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The roles, powers and responsibilities for implementing the Policy are set out in the relevant section of this document.</w:t>
      </w:r>
    </w:p>
    <w:p w14:paraId="249E8438" w14:textId="3DF0BAC6" w:rsidR="007F3ABB" w:rsidRPr="00F476B9" w:rsidRDefault="009C3F50" w:rsidP="00F476B9">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All updates to the Policy must be agreed in accordance with internal procedures, approved by the Bank's Management Board and approved by the Bank's Supervisory Board</w:t>
      </w:r>
      <w:r w:rsidR="009C764B" w:rsidRPr="00D04634">
        <w:rPr>
          <w:rFonts w:ascii="Times New Roman" w:hAnsi="Times New Roman" w:cs="Times New Roman"/>
          <w:color w:val="002060"/>
          <w:sz w:val="24"/>
          <w:szCs w:val="24"/>
          <w:lang w:val="en-GB"/>
        </w:rPr>
        <w:t>.</w:t>
      </w:r>
    </w:p>
    <w:p w14:paraId="70432571" w14:textId="77777777" w:rsidR="007F3ABB" w:rsidRPr="00D04634" w:rsidRDefault="009C764B" w:rsidP="00F476B9">
      <w:pPr>
        <w:pStyle w:val="1"/>
        <w:spacing w:before="120" w:after="120"/>
        <w:ind w:left="567"/>
        <w:rPr>
          <w:rFonts w:ascii="Times New Roman" w:hAnsi="Times New Roman"/>
          <w:b/>
          <w:lang w:val="en-GB"/>
        </w:rPr>
      </w:pPr>
      <w:bookmarkStart w:id="1" w:name="_Toc239435476"/>
      <w:r w:rsidRPr="00D04634">
        <w:rPr>
          <w:rFonts w:ascii="Times New Roman" w:hAnsi="Times New Roman"/>
          <w:b/>
          <w:color w:val="002060"/>
          <w:lang w:val="en-GB"/>
        </w:rPr>
        <w:t>2. TERMS AND ABBREVIATIONS</w:t>
      </w:r>
      <w:bookmarkEnd w:id="1"/>
      <w:r w:rsidRPr="00D04634">
        <w:rPr>
          <w:rFonts w:ascii="Times New Roman" w:hAnsi="Times New Roman"/>
          <w:b/>
          <w:lang w:val="en-GB"/>
        </w:rPr>
        <w:t xml:space="preserve"> </w:t>
      </w:r>
    </w:p>
    <w:p w14:paraId="5B005CBB" w14:textId="77777777" w:rsidR="0029305A" w:rsidRPr="00D04634" w:rsidRDefault="00590381" w:rsidP="00007E14">
      <w:pPr>
        <w:spacing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In this Policy, </w:t>
      </w:r>
      <w:r w:rsidR="009C764B" w:rsidRPr="00D04634">
        <w:rPr>
          <w:rFonts w:ascii="Times New Roman" w:eastAsia="Times New Roman" w:hAnsi="Times New Roman" w:cs="Times New Roman"/>
          <w:bCs/>
          <w:color w:val="002060"/>
          <w:sz w:val="24"/>
          <w:szCs w:val="24"/>
          <w:lang w:val="en-GB" w:eastAsia="el-GR"/>
        </w:rPr>
        <w:t xml:space="preserve">the terms and abbreviations are used in the following meanings: </w:t>
      </w:r>
    </w:p>
    <w:p w14:paraId="05CC8495" w14:textId="541C6361" w:rsidR="00645897" w:rsidRPr="00D04634" w:rsidRDefault="00645897" w:rsidP="00645897">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
          <w:bCs/>
          <w:color w:val="002060"/>
          <w:sz w:val="24"/>
          <w:szCs w:val="24"/>
          <w:lang w:val="en-GB" w:eastAsia="el-GR"/>
        </w:rPr>
        <w:t xml:space="preserve">Bank </w:t>
      </w:r>
      <w:r w:rsidRPr="00D04634">
        <w:rPr>
          <w:rFonts w:ascii="Times New Roman" w:eastAsia="Times New Roman" w:hAnsi="Times New Roman" w:cs="Times New Roman"/>
          <w:bCs/>
          <w:color w:val="002060"/>
          <w:sz w:val="24"/>
          <w:szCs w:val="24"/>
          <w:lang w:val="en-GB" w:eastAsia="el-GR"/>
        </w:rPr>
        <w:t>– JOINT STOCK COMPANY "PIRAEUS BANK ICB</w:t>
      </w:r>
      <w:r w:rsidR="0046178D" w:rsidRPr="00D04634">
        <w:rPr>
          <w:rFonts w:ascii="Times New Roman" w:eastAsia="Times New Roman" w:hAnsi="Times New Roman" w:cs="Times New Roman"/>
          <w:bCs/>
          <w:color w:val="002060"/>
          <w:sz w:val="24"/>
          <w:szCs w:val="24"/>
          <w:lang w:val="en-GB" w:eastAsia="el-GR"/>
        </w:rPr>
        <w:t>".</w:t>
      </w:r>
    </w:p>
    <w:p w14:paraId="35C590F6" w14:textId="606E83F8" w:rsidR="0046178D" w:rsidRPr="00D04634" w:rsidRDefault="0046178D" w:rsidP="00645897">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
          <w:bCs/>
          <w:color w:val="002060"/>
          <w:sz w:val="24"/>
          <w:szCs w:val="24"/>
          <w:lang w:val="en-GB" w:eastAsia="el-GR"/>
        </w:rPr>
        <w:t xml:space="preserve">Group </w:t>
      </w:r>
      <w:r w:rsidR="004B3E80" w:rsidRPr="00D04634">
        <w:rPr>
          <w:rFonts w:ascii="Times New Roman" w:eastAsia="Times New Roman" w:hAnsi="Times New Roman" w:cs="Times New Roman"/>
          <w:bCs/>
          <w:color w:val="002060"/>
          <w:sz w:val="24"/>
          <w:szCs w:val="24"/>
          <w:lang w:val="en-GB" w:eastAsia="el-GR"/>
        </w:rPr>
        <w:t>– Piraeus Bank S.A</w:t>
      </w:r>
      <w:r w:rsidRPr="00D04634">
        <w:rPr>
          <w:rFonts w:ascii="Times New Roman" w:eastAsia="Times New Roman" w:hAnsi="Times New Roman" w:cs="Times New Roman"/>
          <w:bCs/>
          <w:color w:val="002060"/>
          <w:sz w:val="24"/>
          <w:szCs w:val="24"/>
          <w:lang w:val="en-GB" w:eastAsia="el-GR"/>
        </w:rPr>
        <w:t>.</w:t>
      </w:r>
    </w:p>
    <w:p w14:paraId="050A2E7A" w14:textId="35543D91" w:rsidR="00360EF1" w:rsidRPr="00D04634" w:rsidRDefault="00360EF1">
      <w:pPr>
        <w:spacing w:after="0" w:line="240" w:lineRule="auto"/>
        <w:ind w:firstLine="567"/>
        <w:jc w:val="both"/>
        <w:rPr>
          <w:rFonts w:ascii="Times New Roman" w:eastAsia="Times New Roman" w:hAnsi="Times New Roman" w:cs="Times New Roman"/>
          <w:b/>
          <w:bCs/>
          <w:color w:val="002060"/>
          <w:sz w:val="24"/>
          <w:szCs w:val="24"/>
          <w:lang w:val="en-GB" w:eastAsia="el-GR"/>
        </w:rPr>
      </w:pPr>
      <w:r w:rsidRPr="00D04634">
        <w:rPr>
          <w:rFonts w:ascii="Times New Roman" w:eastAsia="Times New Roman" w:hAnsi="Times New Roman" w:cs="Times New Roman"/>
          <w:b/>
          <w:bCs/>
          <w:color w:val="002060"/>
          <w:sz w:val="24"/>
          <w:szCs w:val="24"/>
          <w:lang w:val="en-GB" w:eastAsia="el-GR"/>
        </w:rPr>
        <w:t xml:space="preserve">EBRD – </w:t>
      </w:r>
      <w:r w:rsidRPr="00D04634">
        <w:rPr>
          <w:rFonts w:ascii="Times New Roman" w:eastAsia="Times New Roman" w:hAnsi="Times New Roman" w:cs="Times New Roman"/>
          <w:bCs/>
          <w:color w:val="002060"/>
          <w:sz w:val="24"/>
          <w:szCs w:val="24"/>
          <w:lang w:val="en-GB" w:eastAsia="el-GR"/>
        </w:rPr>
        <w:t>European Bank for Reconstruction and Development</w:t>
      </w:r>
      <w:r w:rsidR="0046178D" w:rsidRPr="00D04634">
        <w:rPr>
          <w:rFonts w:ascii="Times New Roman" w:eastAsia="Times New Roman" w:hAnsi="Times New Roman" w:cs="Times New Roman"/>
          <w:bCs/>
          <w:color w:val="002060"/>
          <w:sz w:val="24"/>
          <w:szCs w:val="24"/>
          <w:lang w:val="en-GB" w:eastAsia="el-GR"/>
        </w:rPr>
        <w:t>.</w:t>
      </w:r>
    </w:p>
    <w:p w14:paraId="1206F756" w14:textId="32D93CF4" w:rsidR="00F7043C" w:rsidRPr="00D04634" w:rsidRDefault="00F7043C">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
          <w:bCs/>
          <w:color w:val="002060"/>
          <w:sz w:val="24"/>
          <w:szCs w:val="24"/>
          <w:lang w:val="en-GB" w:eastAsia="el-GR"/>
        </w:rPr>
        <w:t xml:space="preserve">EU </w:t>
      </w:r>
      <w:r w:rsidRPr="00D04634">
        <w:rPr>
          <w:rFonts w:ascii="Times New Roman" w:eastAsia="Times New Roman" w:hAnsi="Times New Roman" w:cs="Times New Roman"/>
          <w:bCs/>
          <w:color w:val="002060"/>
          <w:sz w:val="24"/>
          <w:szCs w:val="24"/>
          <w:lang w:val="en-GB" w:eastAsia="el-GR"/>
        </w:rPr>
        <w:t>– European Union</w:t>
      </w:r>
      <w:r w:rsidR="0046178D" w:rsidRPr="00D04634">
        <w:rPr>
          <w:rFonts w:ascii="Times New Roman" w:eastAsia="Times New Roman" w:hAnsi="Times New Roman" w:cs="Times New Roman"/>
          <w:bCs/>
          <w:color w:val="002060"/>
          <w:sz w:val="24"/>
          <w:szCs w:val="24"/>
          <w:lang w:val="en-GB" w:eastAsia="el-GR"/>
        </w:rPr>
        <w:t>.</w:t>
      </w:r>
    </w:p>
    <w:p w14:paraId="304B625A" w14:textId="195C83C2" w:rsidR="00F7043C" w:rsidRPr="00D04634" w:rsidRDefault="00F7043C">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
          <w:bCs/>
          <w:color w:val="002060"/>
          <w:sz w:val="24"/>
          <w:szCs w:val="24"/>
          <w:lang w:val="en-GB" w:eastAsia="el-GR"/>
        </w:rPr>
        <w:t xml:space="preserve">SMEs </w:t>
      </w:r>
      <w:r w:rsidR="00294AA0" w:rsidRPr="00D04634">
        <w:rPr>
          <w:rFonts w:ascii="Times New Roman" w:eastAsia="Times New Roman" w:hAnsi="Times New Roman" w:cs="Times New Roman"/>
          <w:bCs/>
          <w:color w:val="002060"/>
          <w:sz w:val="24"/>
          <w:szCs w:val="24"/>
          <w:lang w:val="en-GB" w:eastAsia="el-GR"/>
        </w:rPr>
        <w:t>– Small and Medium-sized E</w:t>
      </w:r>
      <w:r w:rsidRPr="00D04634">
        <w:rPr>
          <w:rFonts w:ascii="Times New Roman" w:eastAsia="Times New Roman" w:hAnsi="Times New Roman" w:cs="Times New Roman"/>
          <w:bCs/>
          <w:color w:val="002060"/>
          <w:sz w:val="24"/>
          <w:szCs w:val="24"/>
          <w:lang w:val="en-GB" w:eastAsia="el-GR"/>
        </w:rPr>
        <w:t>nterprises</w:t>
      </w:r>
      <w:r w:rsidR="0046178D" w:rsidRPr="00D04634">
        <w:rPr>
          <w:rFonts w:ascii="Times New Roman" w:eastAsia="Times New Roman" w:hAnsi="Times New Roman" w:cs="Times New Roman"/>
          <w:bCs/>
          <w:color w:val="002060"/>
          <w:sz w:val="24"/>
          <w:szCs w:val="24"/>
          <w:lang w:val="en-GB" w:eastAsia="el-GR"/>
        </w:rPr>
        <w:t>.</w:t>
      </w:r>
    </w:p>
    <w:p w14:paraId="75A567AE" w14:textId="004A5C08" w:rsidR="00360EF1" w:rsidRPr="00D04634" w:rsidRDefault="00360EF1">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
          <w:bCs/>
          <w:color w:val="002060"/>
          <w:sz w:val="24"/>
          <w:szCs w:val="24"/>
          <w:lang w:val="en-GB" w:eastAsia="el-GR"/>
        </w:rPr>
        <w:t xml:space="preserve">IFC – </w:t>
      </w:r>
      <w:r w:rsidRPr="00D04634">
        <w:rPr>
          <w:rFonts w:ascii="Times New Roman" w:eastAsia="Times New Roman" w:hAnsi="Times New Roman" w:cs="Times New Roman"/>
          <w:bCs/>
          <w:color w:val="002060"/>
          <w:sz w:val="24"/>
          <w:szCs w:val="24"/>
          <w:lang w:val="en-GB" w:eastAsia="el-GR"/>
        </w:rPr>
        <w:t>International Finance Corporation</w:t>
      </w:r>
      <w:r w:rsidR="0046178D" w:rsidRPr="00D04634">
        <w:rPr>
          <w:rFonts w:ascii="Times New Roman" w:eastAsia="Times New Roman" w:hAnsi="Times New Roman" w:cs="Times New Roman"/>
          <w:bCs/>
          <w:color w:val="002060"/>
          <w:sz w:val="24"/>
          <w:szCs w:val="24"/>
          <w:lang w:val="en-GB" w:eastAsia="el-GR"/>
        </w:rPr>
        <w:t>.</w:t>
      </w:r>
    </w:p>
    <w:p w14:paraId="0BB62ECC" w14:textId="008A92A1" w:rsidR="00017D20" w:rsidRPr="00340D97" w:rsidRDefault="00017D20" w:rsidP="00340D97">
      <w:pPr>
        <w:spacing w:after="0" w:line="240" w:lineRule="auto"/>
        <w:ind w:firstLine="567"/>
        <w:jc w:val="both"/>
        <w:rPr>
          <w:rFonts w:ascii="Times New Roman" w:eastAsia="Times New Roman" w:hAnsi="Times New Roman" w:cs="Times New Roman"/>
          <w:b/>
          <w:bCs/>
          <w:color w:val="002060"/>
          <w:sz w:val="24"/>
          <w:szCs w:val="24"/>
          <w:lang w:val="en-US" w:eastAsia="el-GR"/>
        </w:rPr>
      </w:pPr>
      <w:r w:rsidRPr="00017D20">
        <w:rPr>
          <w:rFonts w:ascii="Times New Roman" w:eastAsia="Times New Roman" w:hAnsi="Times New Roman" w:cs="Times New Roman"/>
          <w:b/>
          <w:bCs/>
          <w:color w:val="002060"/>
          <w:sz w:val="24"/>
          <w:szCs w:val="24"/>
          <w:lang w:eastAsia="el-GR"/>
        </w:rPr>
        <w:t>IF</w:t>
      </w:r>
      <w:r w:rsidR="00340D97">
        <w:rPr>
          <w:rFonts w:ascii="Times New Roman" w:eastAsia="Times New Roman" w:hAnsi="Times New Roman" w:cs="Times New Roman"/>
          <w:b/>
          <w:bCs/>
          <w:color w:val="002060"/>
          <w:sz w:val="24"/>
          <w:szCs w:val="24"/>
          <w:lang w:val="en-US" w:eastAsia="el-GR"/>
        </w:rPr>
        <w:t>I</w:t>
      </w:r>
      <w:r w:rsidRPr="00017D20">
        <w:rPr>
          <w:rFonts w:ascii="Times New Roman" w:eastAsia="Times New Roman" w:hAnsi="Times New Roman" w:cs="Times New Roman"/>
          <w:b/>
          <w:bCs/>
          <w:color w:val="002060"/>
          <w:sz w:val="24"/>
          <w:szCs w:val="24"/>
          <w:lang w:eastAsia="el-GR"/>
        </w:rPr>
        <w:t xml:space="preserve">s - </w:t>
      </w:r>
      <w:r w:rsidRPr="00017D20">
        <w:rPr>
          <w:rFonts w:ascii="Times New Roman" w:eastAsia="Times New Roman" w:hAnsi="Times New Roman" w:cs="Times New Roman"/>
          <w:color w:val="002060"/>
          <w:sz w:val="24"/>
          <w:szCs w:val="24"/>
          <w:lang w:eastAsia="el-GR"/>
        </w:rPr>
        <w:t xml:space="preserve">International Financial </w:t>
      </w:r>
      <w:r w:rsidR="00340D97">
        <w:rPr>
          <w:rFonts w:ascii="Times New Roman" w:eastAsia="Times New Roman" w:hAnsi="Times New Roman" w:cs="Times New Roman"/>
          <w:color w:val="002060"/>
          <w:sz w:val="24"/>
          <w:szCs w:val="24"/>
          <w:lang w:val="en-US" w:eastAsia="el-GR"/>
        </w:rPr>
        <w:t>Institu</w:t>
      </w:r>
      <w:r w:rsidRPr="00017D20">
        <w:rPr>
          <w:rFonts w:ascii="Times New Roman" w:eastAsia="Times New Roman" w:hAnsi="Times New Roman" w:cs="Times New Roman"/>
          <w:color w:val="002060"/>
          <w:sz w:val="24"/>
          <w:szCs w:val="24"/>
          <w:lang w:eastAsia="el-GR"/>
        </w:rPr>
        <w:t>tions.</w:t>
      </w:r>
    </w:p>
    <w:p w14:paraId="5708F4CE" w14:textId="6CD03CB7" w:rsidR="00F7043C" w:rsidRPr="00D04634" w:rsidRDefault="00F7043C">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
          <w:bCs/>
          <w:color w:val="002060"/>
          <w:sz w:val="24"/>
          <w:szCs w:val="24"/>
          <w:lang w:val="en-GB" w:eastAsia="el-GR"/>
        </w:rPr>
        <w:t xml:space="preserve">NGOs </w:t>
      </w:r>
      <w:r w:rsidRPr="00D04634">
        <w:rPr>
          <w:rFonts w:ascii="Times New Roman" w:eastAsia="Times New Roman" w:hAnsi="Times New Roman" w:cs="Times New Roman"/>
          <w:bCs/>
          <w:color w:val="002060"/>
          <w:sz w:val="24"/>
          <w:szCs w:val="24"/>
          <w:lang w:val="en-GB" w:eastAsia="el-GR"/>
        </w:rPr>
        <w:t>– Non-governmental organisations</w:t>
      </w:r>
      <w:r w:rsidR="0046178D" w:rsidRPr="00D04634">
        <w:rPr>
          <w:rFonts w:ascii="Times New Roman" w:eastAsia="Times New Roman" w:hAnsi="Times New Roman" w:cs="Times New Roman"/>
          <w:bCs/>
          <w:color w:val="002060"/>
          <w:sz w:val="24"/>
          <w:szCs w:val="24"/>
          <w:lang w:val="en-GB" w:eastAsia="el-GR"/>
        </w:rPr>
        <w:t>.</w:t>
      </w:r>
    </w:p>
    <w:p w14:paraId="62A99680" w14:textId="77777777" w:rsidR="00017D20" w:rsidRPr="00D04634" w:rsidRDefault="00017D20" w:rsidP="00017D20">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
          <w:bCs/>
          <w:color w:val="002060"/>
          <w:sz w:val="24"/>
          <w:szCs w:val="24"/>
          <w:lang w:val="en-GB" w:eastAsia="el-GR"/>
        </w:rPr>
        <w:t xml:space="preserve">NDI </w:t>
      </w:r>
      <w:r w:rsidRPr="00D04634">
        <w:rPr>
          <w:rFonts w:ascii="Times New Roman" w:eastAsia="Times New Roman" w:hAnsi="Times New Roman" w:cs="Times New Roman"/>
          <w:bCs/>
          <w:color w:val="002060"/>
          <w:sz w:val="24"/>
          <w:szCs w:val="24"/>
          <w:lang w:val="en-GB" w:eastAsia="el-GR"/>
        </w:rPr>
        <w:t>– National Development Institution.</w:t>
      </w:r>
    </w:p>
    <w:p w14:paraId="1CD013CE" w14:textId="15BAB295" w:rsidR="00017D20" w:rsidRPr="00017D20" w:rsidRDefault="00017D20">
      <w:pPr>
        <w:spacing w:after="0" w:line="240" w:lineRule="auto"/>
        <w:ind w:firstLine="567"/>
        <w:jc w:val="both"/>
        <w:rPr>
          <w:rFonts w:ascii="Times New Roman" w:eastAsia="Times New Roman" w:hAnsi="Times New Roman" w:cs="Times New Roman"/>
          <w:color w:val="002060"/>
          <w:sz w:val="24"/>
          <w:szCs w:val="24"/>
          <w:lang w:eastAsia="el-GR"/>
        </w:rPr>
      </w:pPr>
      <w:r w:rsidRPr="00017D20">
        <w:rPr>
          <w:rFonts w:ascii="Times New Roman" w:eastAsia="Times New Roman" w:hAnsi="Times New Roman" w:cs="Times New Roman"/>
          <w:b/>
          <w:bCs/>
          <w:color w:val="002060"/>
          <w:sz w:val="24"/>
          <w:szCs w:val="24"/>
          <w:lang w:eastAsia="el-GR"/>
        </w:rPr>
        <w:t>P</w:t>
      </w:r>
      <w:r w:rsidR="00340D97">
        <w:rPr>
          <w:rFonts w:ascii="Times New Roman" w:eastAsia="Times New Roman" w:hAnsi="Times New Roman" w:cs="Times New Roman"/>
          <w:b/>
          <w:bCs/>
          <w:color w:val="002060"/>
          <w:sz w:val="24"/>
          <w:szCs w:val="24"/>
          <w:lang w:val="en-US" w:eastAsia="el-GR"/>
        </w:rPr>
        <w:t>I</w:t>
      </w:r>
      <w:r w:rsidRPr="00017D20">
        <w:rPr>
          <w:rFonts w:ascii="Times New Roman" w:eastAsia="Times New Roman" w:hAnsi="Times New Roman" w:cs="Times New Roman"/>
          <w:b/>
          <w:bCs/>
          <w:color w:val="002060"/>
          <w:sz w:val="24"/>
          <w:szCs w:val="24"/>
          <w:lang w:eastAsia="el-GR"/>
        </w:rPr>
        <w:t xml:space="preserve"> </w:t>
      </w:r>
      <w:r w:rsidRPr="00017D20">
        <w:rPr>
          <w:rFonts w:ascii="Times New Roman" w:eastAsia="Times New Roman" w:hAnsi="Times New Roman" w:cs="Times New Roman"/>
          <w:color w:val="002060"/>
          <w:sz w:val="24"/>
          <w:szCs w:val="24"/>
          <w:lang w:eastAsia="el-GR"/>
        </w:rPr>
        <w:t>- Partner Institutions.</w:t>
      </w:r>
    </w:p>
    <w:p w14:paraId="0DA46213" w14:textId="3758A45F" w:rsidR="00F7043C" w:rsidRPr="00D04634" w:rsidRDefault="00F7043C">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
          <w:bCs/>
          <w:color w:val="002060"/>
          <w:sz w:val="24"/>
          <w:szCs w:val="24"/>
          <w:lang w:val="en-GB" w:eastAsia="el-GR"/>
        </w:rPr>
        <w:t xml:space="preserve">Framework agreement </w:t>
      </w:r>
      <w:r w:rsidR="004B3E80" w:rsidRPr="00D04634">
        <w:rPr>
          <w:rFonts w:ascii="Times New Roman" w:eastAsia="Times New Roman" w:hAnsi="Times New Roman" w:cs="Times New Roman"/>
          <w:bCs/>
          <w:color w:val="002060"/>
          <w:sz w:val="24"/>
          <w:szCs w:val="24"/>
          <w:lang w:val="en-GB" w:eastAsia="el-GR"/>
        </w:rPr>
        <w:t xml:space="preserve">– </w:t>
      </w:r>
      <w:r w:rsidRPr="00D04634">
        <w:rPr>
          <w:rFonts w:ascii="Times New Roman" w:eastAsia="Times New Roman" w:hAnsi="Times New Roman" w:cs="Times New Roman"/>
          <w:bCs/>
          <w:color w:val="002060"/>
          <w:sz w:val="24"/>
          <w:szCs w:val="24"/>
          <w:lang w:val="en-GB" w:eastAsia="el-GR"/>
        </w:rPr>
        <w:t>agreement between two parties that recognises that the parties have not reached final agreement on all issues relating to their relationship but have reached agreement on issues sufficient to develop the relationship, with further details to be agreed in the future.</w:t>
      </w:r>
    </w:p>
    <w:p w14:paraId="76532134" w14:textId="1F55C0D4" w:rsidR="0029305A" w:rsidRPr="00D04634" w:rsidRDefault="00F7043C">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
          <w:bCs/>
          <w:color w:val="002060"/>
          <w:sz w:val="24"/>
          <w:szCs w:val="24"/>
          <w:lang w:val="en-GB" w:eastAsia="el-GR"/>
        </w:rPr>
        <w:t xml:space="preserve">Regulator / NBU – </w:t>
      </w:r>
      <w:r w:rsidRPr="00D04634">
        <w:rPr>
          <w:rFonts w:ascii="Times New Roman" w:eastAsia="Times New Roman" w:hAnsi="Times New Roman" w:cs="Times New Roman"/>
          <w:bCs/>
          <w:color w:val="002060"/>
          <w:sz w:val="24"/>
          <w:szCs w:val="24"/>
          <w:lang w:val="en-GB" w:eastAsia="el-GR"/>
        </w:rPr>
        <w:t>National Bank of Ukraine</w:t>
      </w:r>
      <w:r w:rsidR="0046178D" w:rsidRPr="00D04634">
        <w:rPr>
          <w:rFonts w:ascii="Times New Roman" w:eastAsia="Times New Roman" w:hAnsi="Times New Roman" w:cs="Times New Roman"/>
          <w:bCs/>
          <w:color w:val="002060"/>
          <w:sz w:val="24"/>
          <w:szCs w:val="24"/>
          <w:lang w:val="en-GB" w:eastAsia="el-GR"/>
        </w:rPr>
        <w:t>.</w:t>
      </w:r>
    </w:p>
    <w:p w14:paraId="6E2DD1D5" w14:textId="572F5B1C" w:rsidR="00F7043C" w:rsidRPr="00D04634" w:rsidRDefault="00F7043C">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
          <w:bCs/>
          <w:color w:val="002060"/>
          <w:sz w:val="24"/>
          <w:szCs w:val="24"/>
          <w:lang w:val="en-GB" w:eastAsia="el-GR"/>
        </w:rPr>
        <w:t xml:space="preserve">ESMS </w:t>
      </w:r>
      <w:r w:rsidRPr="00D04634">
        <w:rPr>
          <w:rFonts w:ascii="Times New Roman" w:eastAsia="Times New Roman" w:hAnsi="Times New Roman" w:cs="Times New Roman"/>
          <w:bCs/>
          <w:color w:val="002060"/>
          <w:sz w:val="24"/>
          <w:szCs w:val="24"/>
          <w:lang w:val="en-GB" w:eastAsia="el-GR"/>
        </w:rPr>
        <w:t>– Environmental, Social and Governance Management System</w:t>
      </w:r>
      <w:r w:rsidR="0046178D" w:rsidRPr="00D04634">
        <w:rPr>
          <w:rFonts w:ascii="Times New Roman" w:eastAsia="Times New Roman" w:hAnsi="Times New Roman" w:cs="Times New Roman"/>
          <w:bCs/>
          <w:color w:val="002060"/>
          <w:sz w:val="24"/>
          <w:szCs w:val="24"/>
          <w:lang w:val="en-GB" w:eastAsia="el-GR"/>
        </w:rPr>
        <w:t>.</w:t>
      </w:r>
    </w:p>
    <w:p w14:paraId="6ED7C1A7" w14:textId="77777777" w:rsidR="00F7043C" w:rsidRPr="00D04634" w:rsidRDefault="00F7043C" w:rsidP="00F7043C">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
          <w:bCs/>
          <w:color w:val="002060"/>
          <w:sz w:val="24"/>
          <w:szCs w:val="24"/>
          <w:lang w:val="en-GB" w:eastAsia="el-GR"/>
        </w:rPr>
        <w:t xml:space="preserve">Green banking specialist </w:t>
      </w:r>
      <w:r w:rsidRPr="00D04634">
        <w:rPr>
          <w:rFonts w:ascii="Times New Roman" w:eastAsia="Times New Roman" w:hAnsi="Times New Roman" w:cs="Times New Roman"/>
          <w:bCs/>
          <w:color w:val="002060"/>
          <w:sz w:val="24"/>
          <w:szCs w:val="24"/>
          <w:lang w:val="en-GB" w:eastAsia="el-GR"/>
        </w:rPr>
        <w:t>– a specialist well versed in assessing and monitoring environmental risks, developing green products, as well as developing environmentally friendly products and measures to improve operational activities in order to reduce resource consumption.</w:t>
      </w:r>
    </w:p>
    <w:p w14:paraId="662D0573" w14:textId="7543CB51" w:rsidR="00F7043C" w:rsidRPr="00D04634" w:rsidRDefault="00F7043C" w:rsidP="00F7043C">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
          <w:bCs/>
          <w:color w:val="002060"/>
          <w:sz w:val="24"/>
          <w:szCs w:val="24"/>
          <w:lang w:val="en-GB" w:eastAsia="el-GR"/>
        </w:rPr>
        <w:t xml:space="preserve">FA </w:t>
      </w:r>
      <w:r w:rsidRPr="00D04634">
        <w:rPr>
          <w:rFonts w:ascii="Times New Roman" w:eastAsia="Times New Roman" w:hAnsi="Times New Roman" w:cs="Times New Roman"/>
          <w:bCs/>
          <w:color w:val="002060"/>
          <w:sz w:val="24"/>
          <w:szCs w:val="24"/>
          <w:lang w:val="en-GB" w:eastAsia="el-GR"/>
        </w:rPr>
        <w:t xml:space="preserve">– Financial Analyst, Financial Analysis </w:t>
      </w:r>
      <w:r w:rsidR="00935B77" w:rsidRPr="00D04634">
        <w:rPr>
          <w:rFonts w:ascii="Times New Roman" w:eastAsia="Times New Roman" w:hAnsi="Times New Roman" w:cs="Times New Roman"/>
          <w:bCs/>
          <w:color w:val="002060"/>
          <w:sz w:val="24"/>
          <w:szCs w:val="24"/>
          <w:lang w:val="en-GB" w:eastAsia="el-GR"/>
        </w:rPr>
        <w:t>Division</w:t>
      </w:r>
      <w:r w:rsidR="0046178D" w:rsidRPr="00D04634">
        <w:rPr>
          <w:rFonts w:ascii="Times New Roman" w:eastAsia="Times New Roman" w:hAnsi="Times New Roman" w:cs="Times New Roman"/>
          <w:bCs/>
          <w:color w:val="002060"/>
          <w:sz w:val="24"/>
          <w:szCs w:val="24"/>
          <w:lang w:val="en-GB" w:eastAsia="el-GR"/>
        </w:rPr>
        <w:t>.</w:t>
      </w:r>
    </w:p>
    <w:p w14:paraId="38B07E46" w14:textId="7A89CD4C" w:rsidR="0046178D" w:rsidRPr="00D04634" w:rsidRDefault="0046178D" w:rsidP="0046178D">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
          <w:bCs/>
          <w:color w:val="002060"/>
          <w:sz w:val="24"/>
          <w:szCs w:val="24"/>
          <w:lang w:val="en-GB" w:eastAsia="el-GR"/>
        </w:rPr>
        <w:t xml:space="preserve">CRO </w:t>
      </w:r>
      <w:r w:rsidRPr="00D04634">
        <w:rPr>
          <w:rFonts w:ascii="Times New Roman" w:eastAsia="Times New Roman" w:hAnsi="Times New Roman" w:cs="Times New Roman"/>
          <w:bCs/>
          <w:color w:val="002060"/>
          <w:sz w:val="24"/>
          <w:szCs w:val="24"/>
          <w:lang w:val="en-GB" w:eastAsia="el-GR"/>
        </w:rPr>
        <w:t>- Chief Risk Officer of the Bank - a bank official responsible for risk management.</w:t>
      </w:r>
    </w:p>
    <w:p w14:paraId="65E904B1" w14:textId="0867D4D5" w:rsidR="0046178D" w:rsidRPr="00D04634" w:rsidRDefault="0046178D" w:rsidP="0046178D">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
          <w:bCs/>
          <w:color w:val="002060"/>
          <w:sz w:val="24"/>
          <w:szCs w:val="24"/>
          <w:lang w:val="en-GB" w:eastAsia="el-GR"/>
        </w:rPr>
        <w:t xml:space="preserve">ESG </w:t>
      </w:r>
      <w:r w:rsidRPr="00D04634">
        <w:rPr>
          <w:rFonts w:ascii="Times New Roman" w:eastAsia="Times New Roman" w:hAnsi="Times New Roman" w:cs="Times New Roman"/>
          <w:bCs/>
          <w:color w:val="002060"/>
          <w:sz w:val="24"/>
          <w:szCs w:val="24"/>
          <w:lang w:val="en-GB" w:eastAsia="el-GR"/>
        </w:rPr>
        <w:t>– Environmental, Social, Governance – environmental, social and corporate criteria for assessing business management.</w:t>
      </w:r>
    </w:p>
    <w:p w14:paraId="59BBCCE9" w14:textId="6CA3A0D5" w:rsidR="0046178D" w:rsidRPr="00D04634" w:rsidRDefault="0046178D" w:rsidP="0046178D">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
          <w:bCs/>
          <w:color w:val="002060"/>
          <w:sz w:val="24"/>
          <w:szCs w:val="24"/>
          <w:lang w:val="en-GB" w:eastAsia="el-GR"/>
        </w:rPr>
        <w:t xml:space="preserve">FiM </w:t>
      </w:r>
      <w:r w:rsidRPr="00D04634">
        <w:rPr>
          <w:rFonts w:ascii="Times New Roman" w:eastAsia="Times New Roman" w:hAnsi="Times New Roman" w:cs="Times New Roman"/>
          <w:bCs/>
          <w:color w:val="002060"/>
          <w:sz w:val="24"/>
          <w:szCs w:val="24"/>
          <w:lang w:val="en-GB" w:eastAsia="el-GR"/>
        </w:rPr>
        <w:t>- Finance in Motion.</w:t>
      </w:r>
    </w:p>
    <w:p w14:paraId="6836E843" w14:textId="3F26DC1D" w:rsidR="007F3ABB" w:rsidRPr="00F476B9" w:rsidRDefault="0046178D" w:rsidP="00F476B9">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
          <w:bCs/>
          <w:color w:val="002060"/>
          <w:sz w:val="24"/>
          <w:szCs w:val="24"/>
          <w:lang w:val="en-GB" w:eastAsia="el-GR"/>
        </w:rPr>
        <w:t xml:space="preserve">KYC </w:t>
      </w:r>
      <w:r w:rsidRPr="00D04634">
        <w:rPr>
          <w:rFonts w:ascii="Times New Roman" w:eastAsia="Times New Roman" w:hAnsi="Times New Roman" w:cs="Times New Roman"/>
          <w:bCs/>
          <w:color w:val="002060"/>
          <w:sz w:val="24"/>
          <w:szCs w:val="24"/>
          <w:lang w:val="en-GB" w:eastAsia="el-GR"/>
        </w:rPr>
        <w:t>– Know Your Client.</w:t>
      </w:r>
    </w:p>
    <w:p w14:paraId="1D794A3A" w14:textId="5C384E2B" w:rsidR="00CB33B4" w:rsidRPr="00D04634" w:rsidRDefault="009C764B" w:rsidP="00F476B9">
      <w:pPr>
        <w:pStyle w:val="1"/>
        <w:spacing w:before="120" w:after="120"/>
        <w:ind w:left="567"/>
        <w:jc w:val="both"/>
        <w:rPr>
          <w:rFonts w:ascii="Times New Roman" w:hAnsi="Times New Roman"/>
          <w:b/>
          <w:color w:val="002060"/>
          <w:lang w:val="en-GB"/>
        </w:rPr>
      </w:pPr>
      <w:bookmarkStart w:id="2" w:name="_Toc239435477"/>
      <w:r w:rsidRPr="00D04634">
        <w:rPr>
          <w:rFonts w:ascii="Times New Roman" w:hAnsi="Times New Roman"/>
          <w:b/>
          <w:color w:val="002060"/>
          <w:lang w:val="en-GB"/>
        </w:rPr>
        <w:t xml:space="preserve">3. </w:t>
      </w:r>
      <w:r w:rsidR="004B3E80" w:rsidRPr="00D04634">
        <w:rPr>
          <w:rFonts w:ascii="Times New Roman" w:hAnsi="Times New Roman"/>
          <w:b/>
          <w:color w:val="002060"/>
          <w:lang w:val="en-GB"/>
        </w:rPr>
        <w:t xml:space="preserve">MAIN PART. </w:t>
      </w:r>
      <w:r w:rsidR="00CB33B4" w:rsidRPr="00D04634">
        <w:rPr>
          <w:rFonts w:ascii="Times New Roman" w:hAnsi="Times New Roman"/>
          <w:b/>
          <w:color w:val="002060"/>
          <w:lang w:val="en-GB"/>
        </w:rPr>
        <w:t>ENVIRONMENTAL, SOCIAL AND GOVERNANCE MANAGEMENT SYSTEM</w:t>
      </w:r>
      <w:bookmarkEnd w:id="2"/>
    </w:p>
    <w:p w14:paraId="51215E86" w14:textId="0AABC249"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The environmental, social and governance management system</w:t>
      </w:r>
      <w:r w:rsidR="004B3E80" w:rsidRPr="00D04634">
        <w:rPr>
          <w:rFonts w:ascii="Times New Roman" w:eastAsia="Times New Roman" w:hAnsi="Times New Roman" w:cs="Times New Roman"/>
          <w:bCs/>
          <w:color w:val="002060"/>
          <w:sz w:val="24"/>
          <w:szCs w:val="24"/>
          <w:lang w:val="en-GB" w:eastAsia="el-GR"/>
        </w:rPr>
        <w:t xml:space="preserve"> (hereinafter referred to as ESMS</w:t>
      </w:r>
      <w:r w:rsidRPr="00D04634">
        <w:rPr>
          <w:rFonts w:ascii="Times New Roman" w:eastAsia="Times New Roman" w:hAnsi="Times New Roman" w:cs="Times New Roman"/>
          <w:bCs/>
          <w:color w:val="002060"/>
          <w:sz w:val="24"/>
          <w:szCs w:val="24"/>
          <w:lang w:val="en-GB" w:eastAsia="el-GR"/>
        </w:rPr>
        <w:t>) is a dual mechanism that integrates, on the one hand, environmental, social and governance aspects into the Bank's activities and, on the other hand, ESG risk management into business processes. The latter involves a set of actions and procedures that are included in the Bank's existing financial procedures.</w:t>
      </w:r>
    </w:p>
    <w:p w14:paraId="08341127" w14:textId="5B6F5F3D" w:rsidR="00CB33B4" w:rsidRPr="00D04634" w:rsidRDefault="004B3E80"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ESMS</w:t>
      </w:r>
      <w:r w:rsidR="00CB33B4" w:rsidRPr="00D04634">
        <w:rPr>
          <w:rFonts w:ascii="Times New Roman" w:eastAsia="Times New Roman" w:hAnsi="Times New Roman" w:cs="Times New Roman"/>
          <w:bCs/>
          <w:color w:val="002060"/>
          <w:sz w:val="24"/>
          <w:szCs w:val="24"/>
          <w:lang w:val="en-GB" w:eastAsia="el-GR"/>
        </w:rPr>
        <w:t xml:space="preserve"> ensures that the </w:t>
      </w:r>
      <w:r w:rsidR="001A73D9" w:rsidRPr="00D04634">
        <w:rPr>
          <w:rFonts w:ascii="Times New Roman" w:eastAsia="Times New Roman" w:hAnsi="Times New Roman" w:cs="Times New Roman"/>
          <w:bCs/>
          <w:color w:val="002060"/>
          <w:sz w:val="24"/>
          <w:szCs w:val="24"/>
          <w:lang w:val="en-GB" w:eastAsia="el-GR"/>
        </w:rPr>
        <w:t>Bank's</w:t>
      </w:r>
      <w:r w:rsidR="00CB33B4" w:rsidRPr="00D04634">
        <w:rPr>
          <w:rFonts w:ascii="Times New Roman" w:eastAsia="Times New Roman" w:hAnsi="Times New Roman" w:cs="Times New Roman"/>
          <w:bCs/>
          <w:color w:val="002060"/>
          <w:sz w:val="24"/>
          <w:szCs w:val="24"/>
          <w:lang w:val="en-GB" w:eastAsia="el-GR"/>
        </w:rPr>
        <w:t xml:space="preserve"> internal operations and </w:t>
      </w:r>
      <w:r w:rsidR="001A73D9" w:rsidRPr="00D04634">
        <w:rPr>
          <w:rFonts w:ascii="Times New Roman" w:eastAsia="Times New Roman" w:hAnsi="Times New Roman" w:cs="Times New Roman"/>
          <w:bCs/>
          <w:color w:val="002060"/>
          <w:sz w:val="24"/>
          <w:szCs w:val="24"/>
          <w:lang w:val="en-GB" w:eastAsia="el-GR"/>
        </w:rPr>
        <w:t xml:space="preserve">lending activities </w:t>
      </w:r>
      <w:r w:rsidR="00CB33B4" w:rsidRPr="00D04634">
        <w:rPr>
          <w:rFonts w:ascii="Times New Roman" w:eastAsia="Times New Roman" w:hAnsi="Times New Roman" w:cs="Times New Roman"/>
          <w:bCs/>
          <w:color w:val="002060"/>
          <w:sz w:val="24"/>
          <w:szCs w:val="24"/>
          <w:lang w:val="en-GB" w:eastAsia="el-GR"/>
        </w:rPr>
        <w:t xml:space="preserve">comply with </w:t>
      </w:r>
      <w:r w:rsidR="001A73D9" w:rsidRPr="00D04634">
        <w:rPr>
          <w:rFonts w:ascii="Times New Roman" w:eastAsia="Times New Roman" w:hAnsi="Times New Roman" w:cs="Times New Roman"/>
          <w:bCs/>
          <w:color w:val="002060"/>
          <w:sz w:val="24"/>
          <w:szCs w:val="24"/>
          <w:lang w:val="en-GB" w:eastAsia="el-GR"/>
        </w:rPr>
        <w:t xml:space="preserve">this Policy </w:t>
      </w:r>
      <w:r w:rsidR="00CB33B4" w:rsidRPr="00D04634">
        <w:rPr>
          <w:rFonts w:ascii="Times New Roman" w:eastAsia="Times New Roman" w:hAnsi="Times New Roman" w:cs="Times New Roman"/>
          <w:bCs/>
          <w:color w:val="002060"/>
          <w:sz w:val="24"/>
          <w:szCs w:val="24"/>
          <w:lang w:val="en-GB" w:eastAsia="el-GR"/>
        </w:rPr>
        <w:t xml:space="preserve">and the requirements of Ukrainian legislation. The Bank </w:t>
      </w:r>
      <w:r w:rsidR="00CE1252" w:rsidRPr="00D04634">
        <w:rPr>
          <w:rFonts w:ascii="Times New Roman" w:eastAsia="Times New Roman" w:hAnsi="Times New Roman" w:cs="Times New Roman"/>
          <w:bCs/>
          <w:color w:val="002060"/>
          <w:sz w:val="24"/>
          <w:szCs w:val="24"/>
          <w:lang w:val="en-GB" w:eastAsia="el-GR"/>
        </w:rPr>
        <w:t xml:space="preserve">must </w:t>
      </w:r>
      <w:r w:rsidR="00CB33B4" w:rsidRPr="00D04634">
        <w:rPr>
          <w:rFonts w:ascii="Times New Roman" w:eastAsia="Times New Roman" w:hAnsi="Times New Roman" w:cs="Times New Roman"/>
          <w:bCs/>
          <w:color w:val="002060"/>
          <w:sz w:val="24"/>
          <w:szCs w:val="24"/>
          <w:lang w:val="en-GB" w:eastAsia="el-GR"/>
        </w:rPr>
        <w:t xml:space="preserve">monitor, have access to and control </w:t>
      </w:r>
      <w:r w:rsidR="00CB33B4" w:rsidRPr="00D04634">
        <w:rPr>
          <w:rFonts w:ascii="Times New Roman" w:eastAsia="Times New Roman" w:hAnsi="Times New Roman" w:cs="Times New Roman"/>
          <w:bCs/>
          <w:color w:val="002060"/>
          <w:sz w:val="24"/>
          <w:szCs w:val="24"/>
          <w:lang w:val="en-GB" w:eastAsia="el-GR"/>
        </w:rPr>
        <w:lastRenderedPageBreak/>
        <w:t>environmental, social and governance risks, associated with the economic activities of its customers, which involves communication between the customer, its employees and local communities directly affected by its economic activities.</w:t>
      </w:r>
    </w:p>
    <w:p w14:paraId="5082A9CF" w14:textId="191775BC" w:rsidR="00CB33B4" w:rsidRPr="00D04634" w:rsidRDefault="00991C8D"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ESMS</w:t>
      </w:r>
      <w:r w:rsidR="00CB33B4" w:rsidRPr="00D04634">
        <w:rPr>
          <w:rFonts w:ascii="Times New Roman" w:eastAsia="Times New Roman" w:hAnsi="Times New Roman" w:cs="Times New Roman"/>
          <w:bCs/>
          <w:color w:val="002060"/>
          <w:sz w:val="24"/>
          <w:szCs w:val="24"/>
          <w:lang w:val="en-GB" w:eastAsia="el-GR"/>
        </w:rPr>
        <w:t xml:space="preserve"> helps the Bank to avoid or mitigate relevant risks throughout the term of the loan agreement by conducting environmental, social and governance risk assessments before, during and after the loan is granted. This requires the development of an appropriate management system that will contribute to the achievement of reliable and sustainable environmental and social results for clients, leading to stable financial results for the Bank.</w:t>
      </w:r>
    </w:p>
    <w:p w14:paraId="3FB93D38" w14:textId="340C5FA6"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Components of </w:t>
      </w:r>
      <w:r w:rsidR="00991C8D" w:rsidRPr="00D04634">
        <w:rPr>
          <w:rFonts w:ascii="Times New Roman" w:eastAsia="Times New Roman" w:hAnsi="Times New Roman" w:cs="Times New Roman"/>
          <w:bCs/>
          <w:color w:val="002060"/>
          <w:sz w:val="24"/>
          <w:szCs w:val="24"/>
          <w:lang w:val="en-GB" w:eastAsia="el-GR"/>
        </w:rPr>
        <w:t>ESMS</w:t>
      </w:r>
      <w:r w:rsidRPr="00D04634">
        <w:rPr>
          <w:rFonts w:ascii="Times New Roman" w:eastAsia="Times New Roman" w:hAnsi="Times New Roman" w:cs="Times New Roman"/>
          <w:bCs/>
          <w:color w:val="002060"/>
          <w:sz w:val="24"/>
          <w:szCs w:val="24"/>
          <w:lang w:val="en-GB" w:eastAsia="el-GR"/>
        </w:rPr>
        <w:t>:</w:t>
      </w:r>
    </w:p>
    <w:p w14:paraId="406E7113" w14:textId="77777777" w:rsidR="00CB33B4" w:rsidRPr="00D04634" w:rsidRDefault="00290EE6" w:rsidP="00290EE6">
      <w:pPr>
        <w:spacing w:after="0" w:line="240" w:lineRule="auto"/>
        <w:ind w:left="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1. </w:t>
      </w:r>
      <w:r w:rsidR="00CB33B4" w:rsidRPr="00D04634">
        <w:rPr>
          <w:rFonts w:ascii="Times New Roman" w:eastAsia="Times New Roman" w:hAnsi="Times New Roman" w:cs="Times New Roman"/>
          <w:bCs/>
          <w:color w:val="002060"/>
          <w:sz w:val="24"/>
          <w:szCs w:val="24"/>
          <w:lang w:val="en-GB" w:eastAsia="el-GR"/>
        </w:rPr>
        <w:t>Environmental, social and governance risk management policy</w:t>
      </w:r>
    </w:p>
    <w:p w14:paraId="67F4B6AC" w14:textId="73CE7742" w:rsidR="00CB33B4" w:rsidRPr="00D04634" w:rsidRDefault="00290EE6" w:rsidP="00290EE6">
      <w:pPr>
        <w:spacing w:after="0" w:line="240" w:lineRule="auto"/>
        <w:ind w:left="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2. </w:t>
      </w:r>
      <w:r w:rsidR="00CB33B4" w:rsidRPr="00D04634">
        <w:rPr>
          <w:rFonts w:ascii="Times New Roman" w:eastAsia="Times New Roman" w:hAnsi="Times New Roman" w:cs="Times New Roman"/>
          <w:bCs/>
          <w:color w:val="002060"/>
          <w:sz w:val="24"/>
          <w:szCs w:val="24"/>
          <w:lang w:val="en-GB" w:eastAsia="el-GR"/>
        </w:rPr>
        <w:t>ESG risk</w:t>
      </w:r>
      <w:r w:rsidR="00907364" w:rsidRPr="00D04634">
        <w:rPr>
          <w:rFonts w:ascii="Times New Roman" w:eastAsia="Times New Roman" w:hAnsi="Times New Roman" w:cs="Times New Roman"/>
          <w:bCs/>
          <w:color w:val="002060"/>
          <w:sz w:val="24"/>
          <w:szCs w:val="24"/>
          <w:lang w:val="en-GB" w:eastAsia="el-GR"/>
        </w:rPr>
        <w:t>s</w:t>
      </w:r>
      <w:r w:rsidR="00CB33B4" w:rsidRPr="00D04634">
        <w:rPr>
          <w:rFonts w:ascii="Times New Roman" w:eastAsia="Times New Roman" w:hAnsi="Times New Roman" w:cs="Times New Roman"/>
          <w:bCs/>
          <w:color w:val="002060"/>
          <w:sz w:val="24"/>
          <w:szCs w:val="24"/>
          <w:lang w:val="en-GB" w:eastAsia="el-GR"/>
        </w:rPr>
        <w:t xml:space="preserve"> assessment procedures</w:t>
      </w:r>
    </w:p>
    <w:p w14:paraId="3210DD58" w14:textId="77777777" w:rsidR="00CB33B4" w:rsidRPr="00D04634" w:rsidRDefault="00290EE6" w:rsidP="00290EE6">
      <w:pPr>
        <w:spacing w:after="0" w:line="240" w:lineRule="auto"/>
        <w:ind w:left="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3. </w:t>
      </w:r>
      <w:r w:rsidR="00CB33B4" w:rsidRPr="00D04634">
        <w:rPr>
          <w:rFonts w:ascii="Times New Roman" w:eastAsia="Times New Roman" w:hAnsi="Times New Roman" w:cs="Times New Roman"/>
          <w:bCs/>
          <w:color w:val="002060"/>
          <w:sz w:val="24"/>
          <w:szCs w:val="24"/>
          <w:lang w:val="en-GB" w:eastAsia="el-GR"/>
        </w:rPr>
        <w:t>Monitoring and record keeping</w:t>
      </w:r>
    </w:p>
    <w:p w14:paraId="4C085248" w14:textId="4F238B74" w:rsidR="00CB33B4" w:rsidRPr="00D04634" w:rsidRDefault="00290EE6" w:rsidP="00290EE6">
      <w:pPr>
        <w:spacing w:after="0" w:line="240" w:lineRule="auto"/>
        <w:ind w:left="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4. </w:t>
      </w:r>
      <w:r w:rsidR="00CB33B4" w:rsidRPr="00D04634">
        <w:rPr>
          <w:rFonts w:ascii="Times New Roman" w:eastAsia="Times New Roman" w:hAnsi="Times New Roman" w:cs="Times New Roman"/>
          <w:bCs/>
          <w:color w:val="002060"/>
          <w:sz w:val="24"/>
          <w:szCs w:val="24"/>
          <w:lang w:val="en-GB" w:eastAsia="el-GR"/>
        </w:rPr>
        <w:t>Annual review a</w:t>
      </w:r>
      <w:r w:rsidR="00907364" w:rsidRPr="00D04634">
        <w:rPr>
          <w:rFonts w:ascii="Times New Roman" w:eastAsia="Times New Roman" w:hAnsi="Times New Roman" w:cs="Times New Roman"/>
          <w:bCs/>
          <w:color w:val="002060"/>
          <w:sz w:val="24"/>
          <w:szCs w:val="24"/>
          <w:lang w:val="en-GB" w:eastAsia="el-GR"/>
        </w:rPr>
        <w:t>nd continuous improvement of ESMS</w:t>
      </w:r>
    </w:p>
    <w:p w14:paraId="764981C6" w14:textId="77777777" w:rsidR="00CB33B4" w:rsidRPr="00D04634" w:rsidRDefault="00290EE6" w:rsidP="00290EE6">
      <w:pPr>
        <w:spacing w:after="0" w:line="240" w:lineRule="auto"/>
        <w:ind w:left="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5. </w:t>
      </w:r>
      <w:r w:rsidR="00CB33B4" w:rsidRPr="00D04634">
        <w:rPr>
          <w:rFonts w:ascii="Times New Roman" w:eastAsia="Times New Roman" w:hAnsi="Times New Roman" w:cs="Times New Roman"/>
          <w:bCs/>
          <w:color w:val="002060"/>
          <w:sz w:val="24"/>
          <w:szCs w:val="24"/>
          <w:lang w:val="en-GB" w:eastAsia="el-GR"/>
        </w:rPr>
        <w:t>Internal and external reporting</w:t>
      </w:r>
    </w:p>
    <w:p w14:paraId="7D047F2A" w14:textId="53F8BB0B" w:rsidR="00CB33B4" w:rsidRPr="00D04634" w:rsidRDefault="00290EE6" w:rsidP="00290EE6">
      <w:pPr>
        <w:spacing w:after="0" w:line="240" w:lineRule="auto"/>
        <w:ind w:left="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6. </w:t>
      </w:r>
      <w:r w:rsidR="00CB33B4" w:rsidRPr="00D04634">
        <w:rPr>
          <w:rFonts w:ascii="Times New Roman" w:eastAsia="Times New Roman" w:hAnsi="Times New Roman" w:cs="Times New Roman"/>
          <w:bCs/>
          <w:color w:val="002060"/>
          <w:sz w:val="24"/>
          <w:szCs w:val="24"/>
          <w:lang w:val="en-GB" w:eastAsia="el-GR"/>
        </w:rPr>
        <w:t xml:space="preserve">Assessment of ESG risk appetite as </w:t>
      </w:r>
      <w:r w:rsidR="00936402" w:rsidRPr="00D04634">
        <w:rPr>
          <w:rFonts w:ascii="Times New Roman" w:eastAsia="Times New Roman" w:hAnsi="Times New Roman" w:cs="Times New Roman"/>
          <w:bCs/>
          <w:color w:val="002060"/>
          <w:sz w:val="24"/>
          <w:szCs w:val="24"/>
          <w:lang w:val="en-GB" w:eastAsia="el-GR"/>
        </w:rPr>
        <w:t xml:space="preserve">part of </w:t>
      </w:r>
      <w:r w:rsidR="00CB33B4" w:rsidRPr="00D04634">
        <w:rPr>
          <w:rFonts w:ascii="Times New Roman" w:eastAsia="Times New Roman" w:hAnsi="Times New Roman" w:cs="Times New Roman"/>
          <w:bCs/>
          <w:color w:val="002060"/>
          <w:sz w:val="24"/>
          <w:szCs w:val="24"/>
          <w:lang w:val="en-GB" w:eastAsia="el-GR"/>
        </w:rPr>
        <w:t xml:space="preserve">the Risk and Capital Management Strategy </w:t>
      </w:r>
    </w:p>
    <w:p w14:paraId="308F6060" w14:textId="59BE3F8A" w:rsidR="00CB33B4" w:rsidRPr="00D04634" w:rsidRDefault="00290EE6" w:rsidP="00290EE6">
      <w:pPr>
        <w:spacing w:after="0" w:line="240" w:lineRule="auto"/>
        <w:ind w:left="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7. </w:t>
      </w:r>
      <w:r w:rsidR="00CB33B4" w:rsidRPr="00D04634">
        <w:rPr>
          <w:rFonts w:ascii="Times New Roman" w:eastAsia="Times New Roman" w:hAnsi="Times New Roman" w:cs="Times New Roman"/>
          <w:bCs/>
          <w:color w:val="002060"/>
          <w:sz w:val="24"/>
          <w:szCs w:val="24"/>
          <w:lang w:val="en-GB" w:eastAsia="el-GR"/>
        </w:rPr>
        <w:t xml:space="preserve">Roles and responsibilities for implementing and reviewing </w:t>
      </w:r>
      <w:r w:rsidR="00991C8D" w:rsidRPr="00D04634">
        <w:rPr>
          <w:rFonts w:ascii="Times New Roman" w:eastAsia="Times New Roman" w:hAnsi="Times New Roman" w:cs="Times New Roman"/>
          <w:bCs/>
          <w:color w:val="002060"/>
          <w:sz w:val="24"/>
          <w:szCs w:val="24"/>
          <w:lang w:val="en-GB" w:eastAsia="el-GR"/>
        </w:rPr>
        <w:t>ESMS</w:t>
      </w:r>
    </w:p>
    <w:p w14:paraId="07710EEE" w14:textId="77777777" w:rsidR="00CB33B4" w:rsidRPr="00D04634" w:rsidRDefault="00290EE6" w:rsidP="00290EE6">
      <w:pPr>
        <w:spacing w:after="0" w:line="240" w:lineRule="auto"/>
        <w:ind w:left="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8. </w:t>
      </w:r>
      <w:r w:rsidR="00CB33B4" w:rsidRPr="00D04634">
        <w:rPr>
          <w:rFonts w:ascii="Times New Roman" w:eastAsia="Times New Roman" w:hAnsi="Times New Roman" w:cs="Times New Roman"/>
          <w:bCs/>
          <w:color w:val="002060"/>
          <w:sz w:val="24"/>
          <w:szCs w:val="24"/>
          <w:lang w:val="en-GB" w:eastAsia="el-GR"/>
        </w:rPr>
        <w:t>External communication</w:t>
      </w:r>
    </w:p>
    <w:p w14:paraId="175681F3" w14:textId="77777777" w:rsidR="00CB33B4" w:rsidRPr="00D04634" w:rsidRDefault="00290EE6" w:rsidP="00290EE6">
      <w:pPr>
        <w:spacing w:after="0" w:line="240" w:lineRule="auto"/>
        <w:ind w:left="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9. </w:t>
      </w:r>
      <w:r w:rsidR="00CB33B4" w:rsidRPr="00D04634">
        <w:rPr>
          <w:rFonts w:ascii="Times New Roman" w:eastAsia="Times New Roman" w:hAnsi="Times New Roman" w:cs="Times New Roman"/>
          <w:bCs/>
          <w:color w:val="002060"/>
          <w:sz w:val="24"/>
          <w:szCs w:val="24"/>
          <w:lang w:val="en-GB" w:eastAsia="el-GR"/>
        </w:rPr>
        <w:t>Emergency preparedness and response plan</w:t>
      </w:r>
    </w:p>
    <w:p w14:paraId="6CC417AC" w14:textId="77777777" w:rsidR="00CB33B4" w:rsidRPr="00D04634" w:rsidRDefault="00290EE6" w:rsidP="00290EE6">
      <w:pPr>
        <w:spacing w:after="0" w:line="240" w:lineRule="auto"/>
        <w:ind w:left="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10. </w:t>
      </w:r>
      <w:r w:rsidR="00CB33B4" w:rsidRPr="00D04634">
        <w:rPr>
          <w:rFonts w:ascii="Times New Roman" w:eastAsia="Times New Roman" w:hAnsi="Times New Roman" w:cs="Times New Roman"/>
          <w:bCs/>
          <w:color w:val="002060"/>
          <w:sz w:val="24"/>
          <w:szCs w:val="24"/>
          <w:lang w:val="en-GB" w:eastAsia="el-GR"/>
        </w:rPr>
        <w:t>Training</w:t>
      </w:r>
    </w:p>
    <w:p w14:paraId="39CD1DDE" w14:textId="77777777" w:rsidR="00CB33B4" w:rsidRPr="00D04634" w:rsidRDefault="00290EE6" w:rsidP="00290EE6">
      <w:pPr>
        <w:spacing w:after="0" w:line="240" w:lineRule="auto"/>
        <w:ind w:left="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11. </w:t>
      </w:r>
      <w:r w:rsidR="00CB33B4" w:rsidRPr="00D04634">
        <w:rPr>
          <w:rFonts w:ascii="Times New Roman" w:eastAsia="Times New Roman" w:hAnsi="Times New Roman" w:cs="Times New Roman"/>
          <w:bCs/>
          <w:color w:val="002060"/>
          <w:sz w:val="24"/>
          <w:szCs w:val="24"/>
          <w:lang w:val="en-GB" w:eastAsia="el-GR"/>
        </w:rPr>
        <w:t>Budget approval and senior management</w:t>
      </w:r>
    </w:p>
    <w:p w14:paraId="0CFF9535" w14:textId="77777777" w:rsidR="00CB33B4" w:rsidRPr="00D04634" w:rsidRDefault="00290EE6" w:rsidP="00F476B9">
      <w:pPr>
        <w:spacing w:before="120" w:after="0" w:line="240" w:lineRule="auto"/>
        <w:ind w:firstLine="567"/>
        <w:jc w:val="both"/>
        <w:rPr>
          <w:rFonts w:ascii="Times New Roman" w:eastAsia="Times New Roman" w:hAnsi="Times New Roman" w:cs="Times New Roman"/>
          <w:b/>
          <w:bCs/>
          <w:color w:val="002060"/>
          <w:sz w:val="24"/>
          <w:szCs w:val="24"/>
          <w:lang w:val="en-GB" w:eastAsia="el-GR"/>
        </w:rPr>
      </w:pPr>
      <w:r w:rsidRPr="00D04634">
        <w:rPr>
          <w:rFonts w:ascii="Times New Roman" w:eastAsia="Times New Roman" w:hAnsi="Times New Roman" w:cs="Times New Roman"/>
          <w:b/>
          <w:bCs/>
          <w:color w:val="002060"/>
          <w:sz w:val="24"/>
          <w:szCs w:val="24"/>
          <w:lang w:val="en-GB" w:eastAsia="el-GR"/>
        </w:rPr>
        <w:t xml:space="preserve">3.1. </w:t>
      </w:r>
      <w:r w:rsidR="00CB33B4" w:rsidRPr="00D04634">
        <w:rPr>
          <w:rFonts w:ascii="Times New Roman" w:eastAsia="Times New Roman" w:hAnsi="Times New Roman" w:cs="Times New Roman"/>
          <w:b/>
          <w:bCs/>
          <w:color w:val="002060"/>
          <w:sz w:val="24"/>
          <w:szCs w:val="24"/>
          <w:lang w:val="en-GB" w:eastAsia="el-GR"/>
        </w:rPr>
        <w:t>IMPLEMENTATION OF THE ENVIRONMENTAL, SOCIAL AND GOVERNANCE MANAGEMENT SYSTEM</w:t>
      </w:r>
    </w:p>
    <w:p w14:paraId="440BD7A3" w14:textId="77777777" w:rsidR="00CB33B4" w:rsidRPr="00D04634" w:rsidRDefault="00290EE6"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3</w:t>
      </w:r>
      <w:r w:rsidR="00CB33B4" w:rsidRPr="00D04634">
        <w:rPr>
          <w:rFonts w:ascii="Times New Roman" w:eastAsia="Times New Roman" w:hAnsi="Times New Roman" w:cs="Times New Roman"/>
          <w:bCs/>
          <w:color w:val="002060"/>
          <w:sz w:val="24"/>
          <w:szCs w:val="24"/>
          <w:lang w:val="en-GB" w:eastAsia="el-GR"/>
        </w:rPr>
        <w:t>.1.</w:t>
      </w:r>
      <w:r w:rsidRPr="00D04634">
        <w:rPr>
          <w:rFonts w:ascii="Times New Roman" w:eastAsia="Times New Roman" w:hAnsi="Times New Roman" w:cs="Times New Roman"/>
          <w:bCs/>
          <w:color w:val="002060"/>
          <w:sz w:val="24"/>
          <w:szCs w:val="24"/>
          <w:lang w:val="en-GB" w:eastAsia="el-GR"/>
        </w:rPr>
        <w:t xml:space="preserve">1. </w:t>
      </w:r>
      <w:r w:rsidR="00CB33B4" w:rsidRPr="00D04634">
        <w:rPr>
          <w:rFonts w:ascii="Times New Roman" w:eastAsia="Times New Roman" w:hAnsi="Times New Roman" w:cs="Times New Roman"/>
          <w:bCs/>
          <w:color w:val="002060"/>
          <w:sz w:val="24"/>
          <w:szCs w:val="24"/>
          <w:lang w:val="en-GB" w:eastAsia="el-GR"/>
        </w:rPr>
        <w:t>ESG POLICY IN GENERAL</w:t>
      </w:r>
    </w:p>
    <w:p w14:paraId="155C69B3" w14:textId="77777777" w:rsidR="00CB33B4" w:rsidRPr="00D04634" w:rsidRDefault="00290EE6"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The Group strives </w:t>
      </w:r>
      <w:r w:rsidR="00CB33B4" w:rsidRPr="00D04634">
        <w:rPr>
          <w:rFonts w:ascii="Times New Roman" w:eastAsia="Times New Roman" w:hAnsi="Times New Roman" w:cs="Times New Roman"/>
          <w:bCs/>
          <w:color w:val="002060"/>
          <w:sz w:val="24"/>
          <w:szCs w:val="24"/>
          <w:lang w:val="en-GB" w:eastAsia="el-GR"/>
        </w:rPr>
        <w:t xml:space="preserve">to become a leader in ESG sensitivity, contributing to </w:t>
      </w:r>
      <w:r w:rsidRPr="00D04634">
        <w:rPr>
          <w:rFonts w:ascii="Times New Roman" w:eastAsia="Times New Roman" w:hAnsi="Times New Roman" w:cs="Times New Roman"/>
          <w:bCs/>
          <w:color w:val="002060"/>
          <w:sz w:val="24"/>
          <w:szCs w:val="24"/>
          <w:lang w:val="en-GB" w:eastAsia="el-GR"/>
        </w:rPr>
        <w:t>the country's</w:t>
      </w:r>
      <w:r w:rsidR="00CB33B4" w:rsidRPr="00D04634">
        <w:rPr>
          <w:rFonts w:ascii="Times New Roman" w:eastAsia="Times New Roman" w:hAnsi="Times New Roman" w:cs="Times New Roman"/>
          <w:bCs/>
          <w:color w:val="002060"/>
          <w:sz w:val="24"/>
          <w:szCs w:val="24"/>
          <w:lang w:val="en-GB" w:eastAsia="el-GR"/>
        </w:rPr>
        <w:t xml:space="preserve"> economic growth through its shareholders, </w:t>
      </w:r>
      <w:r w:rsidRPr="00D04634">
        <w:rPr>
          <w:rFonts w:ascii="Times New Roman" w:eastAsia="Times New Roman" w:hAnsi="Times New Roman" w:cs="Times New Roman"/>
          <w:bCs/>
          <w:color w:val="002060"/>
          <w:sz w:val="24"/>
          <w:szCs w:val="24"/>
          <w:lang w:val="en-GB" w:eastAsia="el-GR"/>
        </w:rPr>
        <w:t xml:space="preserve">customers and employees. The Group strives to make </w:t>
      </w:r>
      <w:r w:rsidR="00CB33B4" w:rsidRPr="00D04634">
        <w:rPr>
          <w:rFonts w:ascii="Times New Roman" w:eastAsia="Times New Roman" w:hAnsi="Times New Roman" w:cs="Times New Roman"/>
          <w:bCs/>
          <w:color w:val="002060"/>
          <w:sz w:val="24"/>
          <w:szCs w:val="24"/>
          <w:lang w:val="en-GB" w:eastAsia="el-GR"/>
        </w:rPr>
        <w:t>its vision and strategic directions clear to all stakeholders; provides a unique customer service experience; develops professionals and creates opportunities; builds trust through transparency and sincerity; promotes team spirit and encourages participation; works to create a sustainable society, environment and market. In this regard, since 2010, the Group has adopted the following statement on sustainable development.</w:t>
      </w:r>
    </w:p>
    <w:p w14:paraId="54490BD8" w14:textId="77777777" w:rsidR="00D44B25" w:rsidRPr="00D04634" w:rsidRDefault="00D44B25" w:rsidP="00D44B25">
      <w:pPr>
        <w:spacing w:after="0" w:line="240" w:lineRule="auto"/>
        <w:ind w:firstLine="567"/>
        <w:jc w:val="both"/>
        <w:rPr>
          <w:rFonts w:ascii="Times New Roman" w:eastAsia="Times New Roman" w:hAnsi="Times New Roman" w:cs="Times New Roman"/>
          <w:bCs/>
          <w:i/>
          <w:color w:val="002060"/>
          <w:sz w:val="24"/>
          <w:szCs w:val="24"/>
          <w:lang w:val="en-GB" w:eastAsia="el-GR"/>
        </w:rPr>
      </w:pPr>
      <w:r w:rsidRPr="00D04634">
        <w:rPr>
          <w:rFonts w:ascii="Times New Roman" w:eastAsia="Times New Roman" w:hAnsi="Times New Roman" w:cs="Times New Roman"/>
          <w:bCs/>
          <w:i/>
          <w:color w:val="002060"/>
          <w:sz w:val="24"/>
          <w:szCs w:val="24"/>
          <w:lang w:val="en-GB" w:eastAsia="el-GR"/>
        </w:rPr>
        <w:t>We will also support and finance companies, institutions, organizations and projects which offer added value and which benefit people and the environment by supporting deposit account holders and investors wishing to promote individual and corporate social responsibility in a sustainable society.</w:t>
      </w:r>
    </w:p>
    <w:p w14:paraId="11584134" w14:textId="77777777" w:rsidR="00D44B25" w:rsidRPr="00D04634" w:rsidRDefault="00D44B25" w:rsidP="00D44B25">
      <w:pPr>
        <w:spacing w:after="0" w:line="240" w:lineRule="auto"/>
        <w:ind w:firstLine="567"/>
        <w:jc w:val="both"/>
        <w:rPr>
          <w:rFonts w:ascii="Times New Roman" w:eastAsia="Times New Roman" w:hAnsi="Times New Roman" w:cs="Times New Roman"/>
          <w:bCs/>
          <w:i/>
          <w:color w:val="002060"/>
          <w:sz w:val="24"/>
          <w:szCs w:val="24"/>
          <w:lang w:val="en-GB" w:eastAsia="el-GR"/>
        </w:rPr>
      </w:pPr>
      <w:r w:rsidRPr="00D04634">
        <w:rPr>
          <w:rFonts w:ascii="Times New Roman" w:eastAsia="Times New Roman" w:hAnsi="Times New Roman" w:cs="Times New Roman"/>
          <w:bCs/>
          <w:i/>
          <w:color w:val="002060"/>
          <w:sz w:val="24"/>
          <w:szCs w:val="24"/>
          <w:lang w:val="en-GB" w:eastAsia="el-GR"/>
        </w:rPr>
        <w:t>We want economic development to contribute to quality of life and to focus on human dignity without jeopardizing future environmental and social indices".</w:t>
      </w:r>
    </w:p>
    <w:p w14:paraId="37880A8E" w14:textId="01CA124E" w:rsidR="00CB33B4" w:rsidRPr="00D04634" w:rsidRDefault="00D44B25" w:rsidP="00D44B25">
      <w:pPr>
        <w:spacing w:after="0" w:line="240" w:lineRule="auto"/>
        <w:ind w:firstLine="567"/>
        <w:jc w:val="both"/>
        <w:rPr>
          <w:rFonts w:ascii="Times New Roman" w:eastAsia="Times New Roman" w:hAnsi="Times New Roman" w:cs="Times New Roman"/>
          <w:bCs/>
          <w:i/>
          <w:color w:val="002060"/>
          <w:sz w:val="24"/>
          <w:szCs w:val="24"/>
          <w:lang w:val="en-GB" w:eastAsia="el-GR"/>
        </w:rPr>
      </w:pPr>
      <w:r w:rsidRPr="00D04634">
        <w:rPr>
          <w:rFonts w:ascii="Times New Roman" w:eastAsia="Times New Roman" w:hAnsi="Times New Roman" w:cs="Times New Roman"/>
          <w:bCs/>
          <w:i/>
          <w:color w:val="002060"/>
          <w:sz w:val="24"/>
          <w:szCs w:val="24"/>
          <w:lang w:val="en-GB" w:eastAsia="el-GR"/>
        </w:rPr>
        <w:t>Sustainability Statement</w:t>
      </w:r>
      <w:r w:rsidRPr="00D04634">
        <w:rPr>
          <w:rFonts w:ascii="Times New Roman" w:eastAsia="Times New Roman" w:hAnsi="Times New Roman" w:cs="Times New Roman"/>
          <w:bCs/>
          <w:i/>
          <w:color w:val="002060"/>
          <w:sz w:val="24"/>
          <w:szCs w:val="24"/>
          <w:lang w:val="en-GB" w:eastAsia="el-GR"/>
        </w:rPr>
        <w:tab/>
        <w:t>Piraeus Bank Group Executive Committee, 7 June 2010</w:t>
      </w:r>
      <w:r w:rsidR="00FD2185" w:rsidRPr="00D04634">
        <w:rPr>
          <w:rFonts w:ascii="Times New Roman" w:eastAsia="Times New Roman" w:hAnsi="Times New Roman" w:cs="Times New Roman"/>
          <w:bCs/>
          <w:i/>
          <w:color w:val="002060"/>
          <w:sz w:val="24"/>
          <w:szCs w:val="24"/>
          <w:lang w:val="en-GB" w:eastAsia="el-GR"/>
        </w:rPr>
        <w:t>.</w:t>
      </w:r>
    </w:p>
    <w:p w14:paraId="7909CDC3" w14:textId="77777777"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In addition, the Group recognises that sustainable development principles are a fundamental prerequisite for effective entrepreneurship. Adhering to the principles and guidelines of the Group (which takes into account the UN Sustainable Development Goals, is a member of the UNEP branch, has signed the UNEP branch's Positive Impact Manifesto, supported the Paris Commitment to Action, participates in </w:t>
      </w:r>
      <w:r w:rsidR="00FD2185" w:rsidRPr="00D04634">
        <w:rPr>
          <w:rFonts w:ascii="Times New Roman" w:eastAsia="Times New Roman" w:hAnsi="Times New Roman" w:cs="Times New Roman"/>
          <w:bCs/>
          <w:color w:val="002060"/>
          <w:sz w:val="24"/>
          <w:szCs w:val="24"/>
          <w:lang w:val="en-GB" w:eastAsia="el-GR"/>
        </w:rPr>
        <w:t xml:space="preserve">the UNEP branch's </w:t>
      </w:r>
      <w:r w:rsidRPr="00D04634">
        <w:rPr>
          <w:rFonts w:ascii="Times New Roman" w:eastAsia="Times New Roman" w:hAnsi="Times New Roman" w:cs="Times New Roman"/>
          <w:bCs/>
          <w:color w:val="002060"/>
          <w:sz w:val="24"/>
          <w:szCs w:val="24"/>
          <w:lang w:val="en-GB" w:eastAsia="el-GR"/>
        </w:rPr>
        <w:t xml:space="preserve">Declaration of Intent on </w:t>
      </w:r>
      <w:r w:rsidR="00FD2185" w:rsidRPr="00D04634">
        <w:rPr>
          <w:rFonts w:ascii="Times New Roman" w:eastAsia="Times New Roman" w:hAnsi="Times New Roman" w:cs="Times New Roman"/>
          <w:bCs/>
          <w:color w:val="002060"/>
          <w:sz w:val="24"/>
          <w:szCs w:val="24"/>
          <w:lang w:val="en-GB" w:eastAsia="el-GR"/>
        </w:rPr>
        <w:t xml:space="preserve">Energy Efficiency), </w:t>
      </w:r>
      <w:r w:rsidRPr="00D04634">
        <w:rPr>
          <w:rFonts w:ascii="Times New Roman" w:eastAsia="Times New Roman" w:hAnsi="Times New Roman" w:cs="Times New Roman"/>
          <w:bCs/>
          <w:color w:val="002060"/>
          <w:sz w:val="24"/>
          <w:szCs w:val="24"/>
          <w:lang w:val="en-GB" w:eastAsia="el-GR"/>
        </w:rPr>
        <w:t xml:space="preserve">and complying with local legislation on environmental and social issues (the Laws of Ukraine "On Environmental Protection" , </w:t>
      </w:r>
      <w:r w:rsidR="00AB4D70" w:rsidRPr="00D04634">
        <w:rPr>
          <w:rFonts w:ascii="Times New Roman" w:hAnsi="Times New Roman" w:cs="Times New Roman"/>
          <w:color w:val="002060"/>
          <w:sz w:val="24"/>
          <w:szCs w:val="24"/>
          <w:lang w:val="en-GB"/>
        </w:rPr>
        <w:t>the Law of Ukraine "On Environmental Impact Assessment", "</w:t>
      </w:r>
      <w:r w:rsidRPr="00D04634">
        <w:rPr>
          <w:rFonts w:ascii="Times New Roman" w:eastAsia="Times New Roman" w:hAnsi="Times New Roman" w:cs="Times New Roman"/>
          <w:bCs/>
          <w:color w:val="002060"/>
          <w:sz w:val="24"/>
          <w:szCs w:val="24"/>
          <w:lang w:val="en-GB" w:eastAsia="el-GR"/>
        </w:rPr>
        <w:t xml:space="preserve">On State Social Standards and State Social Guarantees", the Labour Code, etc.), The Bank incorporates environmental, social and governance criteria into its operational and business procedures and develops strategies aimed at complying with local and international legislation and regulations in the field of environmental </w:t>
      </w:r>
      <w:r w:rsidRPr="00D04634">
        <w:rPr>
          <w:rFonts w:ascii="Times New Roman" w:eastAsia="Times New Roman" w:hAnsi="Times New Roman" w:cs="Times New Roman"/>
          <w:bCs/>
          <w:color w:val="002060"/>
          <w:sz w:val="24"/>
          <w:szCs w:val="24"/>
          <w:lang w:val="en-GB" w:eastAsia="el-GR"/>
        </w:rPr>
        <w:lastRenderedPageBreak/>
        <w:t>protection and sustainable development in order to have a positive impact on the environment, society and cultural heritage that go beyond legal obligations.</w:t>
      </w:r>
    </w:p>
    <w:p w14:paraId="0827AC6D" w14:textId="77777777"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The unexpected consequences of environmental, social and governance risks associated with the client's activities ultimately also affect the Bank as a result of the transaction that links the client to the Bank. Unexpected consequences for the client may include:</w:t>
      </w:r>
    </w:p>
    <w:p w14:paraId="750E8B5D" w14:textId="77777777"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w:t>
      </w:r>
      <w:r w:rsidRPr="00D04634">
        <w:rPr>
          <w:rFonts w:ascii="Times New Roman" w:eastAsia="Times New Roman" w:hAnsi="Times New Roman" w:cs="Times New Roman"/>
          <w:bCs/>
          <w:color w:val="002060"/>
          <w:sz w:val="24"/>
          <w:szCs w:val="24"/>
          <w:lang w:val="en-GB" w:eastAsia="el-GR"/>
        </w:rPr>
        <w:tab/>
      </w:r>
      <w:r w:rsidRPr="00D04634">
        <w:rPr>
          <w:rFonts w:ascii="Times New Roman" w:eastAsia="Times New Roman" w:hAnsi="Times New Roman" w:cs="Times New Roman"/>
          <w:b/>
          <w:bCs/>
          <w:color w:val="002060"/>
          <w:sz w:val="24"/>
          <w:szCs w:val="24"/>
          <w:lang w:val="en-GB" w:eastAsia="el-GR"/>
        </w:rPr>
        <w:t>Business disruption</w:t>
      </w:r>
      <w:r w:rsidRPr="00D04634">
        <w:rPr>
          <w:rFonts w:ascii="Times New Roman" w:eastAsia="Times New Roman" w:hAnsi="Times New Roman" w:cs="Times New Roman"/>
          <w:bCs/>
          <w:color w:val="002060"/>
          <w:sz w:val="24"/>
          <w:szCs w:val="24"/>
          <w:lang w:val="en-GB" w:eastAsia="el-GR"/>
        </w:rPr>
        <w:t>. The client's operations may be directly affected by changes in social conditions, such as high staff turnover, or changes in environmental conditions, such as the deterioration of resources on which the client's operations depend. This affects the client's/investor's prospects of remaining in business and poses a risk to the financial institution.</w:t>
      </w:r>
    </w:p>
    <w:p w14:paraId="4A0570B6" w14:textId="77777777"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w:t>
      </w:r>
      <w:r w:rsidRPr="00D04634">
        <w:rPr>
          <w:rFonts w:ascii="Times New Roman" w:eastAsia="Times New Roman" w:hAnsi="Times New Roman" w:cs="Times New Roman"/>
          <w:bCs/>
          <w:color w:val="002060"/>
          <w:sz w:val="24"/>
          <w:szCs w:val="24"/>
          <w:lang w:val="en-GB" w:eastAsia="el-GR"/>
        </w:rPr>
        <w:tab/>
      </w:r>
      <w:r w:rsidRPr="00D04634">
        <w:rPr>
          <w:rFonts w:ascii="Times New Roman" w:eastAsia="Times New Roman" w:hAnsi="Times New Roman" w:cs="Times New Roman"/>
          <w:b/>
          <w:bCs/>
          <w:color w:val="002060"/>
          <w:sz w:val="24"/>
          <w:szCs w:val="24"/>
          <w:lang w:val="en-GB" w:eastAsia="el-GR"/>
        </w:rPr>
        <w:t>Legal issues</w:t>
      </w:r>
      <w:r w:rsidRPr="00D04634">
        <w:rPr>
          <w:rFonts w:ascii="Times New Roman" w:eastAsia="Times New Roman" w:hAnsi="Times New Roman" w:cs="Times New Roman"/>
          <w:bCs/>
          <w:color w:val="002060"/>
          <w:sz w:val="24"/>
          <w:szCs w:val="24"/>
          <w:lang w:val="en-GB" w:eastAsia="el-GR"/>
        </w:rPr>
        <w:t>. A country's environmental, social and governance legislation sets requirements for operating licences, health and safety standards, and permits for emissions/discharges of pollutants. If the client/investor does not comply with these requirements or consistently demonstrates negligence or non-compliance, this may result in fines and penalties or even indefinite suspension of operations, as the operating permit may be revoked by the authorities. This affects the client's financial and operational viability and poses a risk to the Bank.</w:t>
      </w:r>
    </w:p>
    <w:p w14:paraId="4DC1CEC2" w14:textId="77777777"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w:t>
      </w:r>
      <w:r w:rsidRPr="00D04634">
        <w:rPr>
          <w:rFonts w:ascii="Times New Roman" w:eastAsia="Times New Roman" w:hAnsi="Times New Roman" w:cs="Times New Roman"/>
          <w:bCs/>
          <w:color w:val="002060"/>
          <w:sz w:val="24"/>
          <w:szCs w:val="24"/>
          <w:lang w:val="en-GB" w:eastAsia="el-GR"/>
        </w:rPr>
        <w:tab/>
      </w:r>
      <w:r w:rsidRPr="00D04634">
        <w:rPr>
          <w:rFonts w:ascii="Times New Roman" w:eastAsia="Times New Roman" w:hAnsi="Times New Roman" w:cs="Times New Roman"/>
          <w:b/>
          <w:bCs/>
          <w:color w:val="002060"/>
          <w:sz w:val="24"/>
          <w:szCs w:val="24"/>
          <w:lang w:val="en-GB" w:eastAsia="el-GR"/>
        </w:rPr>
        <w:t>Loss of market share</w:t>
      </w:r>
      <w:r w:rsidRPr="00D04634">
        <w:rPr>
          <w:rFonts w:ascii="Times New Roman" w:eastAsia="Times New Roman" w:hAnsi="Times New Roman" w:cs="Times New Roman"/>
          <w:bCs/>
          <w:color w:val="002060"/>
          <w:sz w:val="24"/>
          <w:szCs w:val="24"/>
          <w:lang w:val="en-GB" w:eastAsia="el-GR"/>
        </w:rPr>
        <w:t>. Due to new environmental, social and governance standards and/or market demands for socially responsible or environmentally friendly products and services, the client may lose market share if it is unable to meet these requirements. This affects the client's ability to maintain profits from existing operations and poses a risk to the Bank.</w:t>
      </w:r>
    </w:p>
    <w:p w14:paraId="1F25BDBF" w14:textId="77777777"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w:t>
      </w:r>
      <w:r w:rsidRPr="00D04634">
        <w:rPr>
          <w:rFonts w:ascii="Times New Roman" w:eastAsia="Times New Roman" w:hAnsi="Times New Roman" w:cs="Times New Roman"/>
          <w:bCs/>
          <w:color w:val="002060"/>
          <w:sz w:val="24"/>
          <w:szCs w:val="24"/>
          <w:lang w:val="en-GB" w:eastAsia="el-GR"/>
        </w:rPr>
        <w:tab/>
      </w:r>
      <w:r w:rsidRPr="00D04634">
        <w:rPr>
          <w:rFonts w:ascii="Times New Roman" w:eastAsia="Times New Roman" w:hAnsi="Times New Roman" w:cs="Times New Roman"/>
          <w:b/>
          <w:bCs/>
          <w:color w:val="002060"/>
          <w:sz w:val="24"/>
          <w:szCs w:val="24"/>
          <w:lang w:val="en-GB" w:eastAsia="el-GR"/>
        </w:rPr>
        <w:t>Liabilities and market devaluation</w:t>
      </w:r>
      <w:r w:rsidRPr="00D04634">
        <w:rPr>
          <w:rFonts w:ascii="Times New Roman" w:eastAsia="Times New Roman" w:hAnsi="Times New Roman" w:cs="Times New Roman"/>
          <w:bCs/>
          <w:color w:val="002060"/>
          <w:sz w:val="24"/>
          <w:szCs w:val="24"/>
          <w:lang w:val="en-GB" w:eastAsia="el-GR"/>
        </w:rPr>
        <w:t>. Clients may face environmental, social and governance liabilities related to environmental pollution, as well as damage or injury caused to third parties. These may include any claims for damages or compensation due to environmental and social harm caused by the client's activities. For the client, this can be a significant financial burden and usually leads to market devaluation of assets. For the bank, this leads to a decline in the value of collateral and the emergence of potential liabilities.</w:t>
      </w:r>
    </w:p>
    <w:p w14:paraId="05ED16FE" w14:textId="77777777"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w:t>
      </w:r>
      <w:r w:rsidRPr="00D04634">
        <w:rPr>
          <w:rFonts w:ascii="Times New Roman" w:eastAsia="Times New Roman" w:hAnsi="Times New Roman" w:cs="Times New Roman"/>
          <w:bCs/>
          <w:color w:val="002060"/>
          <w:sz w:val="24"/>
          <w:szCs w:val="24"/>
          <w:lang w:val="en-GB" w:eastAsia="el-GR"/>
        </w:rPr>
        <w:tab/>
      </w:r>
      <w:r w:rsidRPr="00D04634">
        <w:rPr>
          <w:rFonts w:ascii="Times New Roman" w:eastAsia="Times New Roman" w:hAnsi="Times New Roman" w:cs="Times New Roman"/>
          <w:b/>
          <w:bCs/>
          <w:color w:val="002060"/>
          <w:sz w:val="24"/>
          <w:szCs w:val="24"/>
          <w:lang w:val="en-GB" w:eastAsia="el-GR"/>
        </w:rPr>
        <w:t>Poor reputation</w:t>
      </w:r>
      <w:r w:rsidRPr="00D04634">
        <w:rPr>
          <w:rFonts w:ascii="Times New Roman" w:eastAsia="Times New Roman" w:hAnsi="Times New Roman" w:cs="Times New Roman"/>
          <w:bCs/>
          <w:color w:val="002060"/>
          <w:sz w:val="24"/>
          <w:szCs w:val="24"/>
          <w:lang w:val="en-GB" w:eastAsia="el-GR"/>
        </w:rPr>
        <w:t xml:space="preserve">. As public awareness of environmental, social and governance issues increases, the client's activities are increasingly subject to scrutiny to ensure proper governance and accountability. Poor environmental and social </w:t>
      </w:r>
      <w:r w:rsidR="00711DB1" w:rsidRPr="00D04634">
        <w:rPr>
          <w:rFonts w:ascii="Times New Roman" w:eastAsia="Times New Roman" w:hAnsi="Times New Roman" w:cs="Times New Roman"/>
          <w:bCs/>
          <w:color w:val="002060"/>
          <w:sz w:val="24"/>
          <w:szCs w:val="24"/>
          <w:lang w:val="en-GB" w:eastAsia="el-GR"/>
        </w:rPr>
        <w:t xml:space="preserve">performance can lead to </w:t>
      </w:r>
      <w:r w:rsidRPr="00D04634">
        <w:rPr>
          <w:rFonts w:ascii="Times New Roman" w:eastAsia="Times New Roman" w:hAnsi="Times New Roman" w:cs="Times New Roman"/>
          <w:bCs/>
          <w:color w:val="002060"/>
          <w:sz w:val="24"/>
          <w:szCs w:val="24"/>
          <w:lang w:val="en-GB" w:eastAsia="el-GR"/>
        </w:rPr>
        <w:t>community</w:t>
      </w:r>
      <w:r w:rsidR="00711DB1" w:rsidRPr="00D04634">
        <w:rPr>
          <w:rFonts w:ascii="Times New Roman" w:eastAsia="Times New Roman" w:hAnsi="Times New Roman" w:cs="Times New Roman"/>
          <w:bCs/>
          <w:color w:val="002060"/>
          <w:sz w:val="24"/>
          <w:szCs w:val="24"/>
          <w:lang w:val="en-GB" w:eastAsia="el-GR"/>
        </w:rPr>
        <w:t xml:space="preserve"> opposition to </w:t>
      </w:r>
      <w:r w:rsidRPr="00D04634">
        <w:rPr>
          <w:rFonts w:ascii="Times New Roman" w:eastAsia="Times New Roman" w:hAnsi="Times New Roman" w:cs="Times New Roman"/>
          <w:bCs/>
          <w:color w:val="002060"/>
          <w:sz w:val="24"/>
          <w:szCs w:val="24"/>
          <w:lang w:val="en-GB" w:eastAsia="el-GR"/>
        </w:rPr>
        <w:t>the client's presence in the community and potential delays or disruptions to the client's operations. Negative public perception will damage the client's reputation, which may lead to reduced demand for its products or services. This affects the client's financial and operational viability and poses a risk to the Bank.</w:t>
      </w:r>
    </w:p>
    <w:p w14:paraId="7397B023" w14:textId="77777777"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To this end, the Bank:</w:t>
      </w:r>
    </w:p>
    <w:p w14:paraId="1D4D32D1" w14:textId="77777777" w:rsidR="00CB33B4" w:rsidRPr="00D04634" w:rsidRDefault="00CB33B4" w:rsidP="00FD2185">
      <w:pPr>
        <w:pStyle w:val="a4"/>
        <w:numPr>
          <w:ilvl w:val="0"/>
          <w:numId w:val="22"/>
        </w:numPr>
        <w:spacing w:after="0" w:line="240" w:lineRule="auto"/>
        <w:jc w:val="both"/>
        <w:rPr>
          <w:rFonts w:ascii="Times New Roman" w:eastAsia="Times New Roman" w:hAnsi="Times New Roman" w:cs="Times New Roman"/>
          <w:b/>
          <w:bCs/>
          <w:color w:val="002060"/>
          <w:sz w:val="24"/>
          <w:szCs w:val="24"/>
          <w:lang w:val="en-GB" w:eastAsia="el-GR"/>
        </w:rPr>
      </w:pPr>
      <w:r w:rsidRPr="00D04634">
        <w:rPr>
          <w:rFonts w:ascii="Times New Roman" w:eastAsia="Times New Roman" w:hAnsi="Times New Roman" w:cs="Times New Roman"/>
          <w:b/>
          <w:bCs/>
          <w:color w:val="002060"/>
          <w:sz w:val="24"/>
          <w:szCs w:val="24"/>
          <w:lang w:val="en-GB" w:eastAsia="el-GR"/>
        </w:rPr>
        <w:t>Strengthens corporate governance</w:t>
      </w:r>
    </w:p>
    <w:p w14:paraId="35A33865" w14:textId="77777777"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The Bank fully complies with the corporate governance regulatory framework, protecting its corporate interests and, through them, the interests of its shareholders. At the same time, continuous improvement of the management system, internal control, regulatory compliance, transparency and disclosure of information to the investment community are key issues.</w:t>
      </w:r>
    </w:p>
    <w:p w14:paraId="51B74492" w14:textId="77777777"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The Bank ensures transparency by applying appropriate procedures for the evaluation and selection of partners and suppliers.</w:t>
      </w:r>
    </w:p>
    <w:p w14:paraId="7ECE729F" w14:textId="77777777" w:rsidR="00CB33B4" w:rsidRPr="00D04634" w:rsidRDefault="00CB33B4" w:rsidP="00FD2185">
      <w:pPr>
        <w:pStyle w:val="a4"/>
        <w:numPr>
          <w:ilvl w:val="0"/>
          <w:numId w:val="22"/>
        </w:numPr>
        <w:spacing w:after="0" w:line="240" w:lineRule="auto"/>
        <w:jc w:val="both"/>
        <w:rPr>
          <w:rFonts w:ascii="Times New Roman" w:eastAsia="Times New Roman" w:hAnsi="Times New Roman" w:cs="Times New Roman"/>
          <w:b/>
          <w:bCs/>
          <w:color w:val="002060"/>
          <w:sz w:val="24"/>
          <w:szCs w:val="24"/>
          <w:lang w:val="en-GB" w:eastAsia="el-GR"/>
        </w:rPr>
      </w:pPr>
      <w:r w:rsidRPr="00D04634">
        <w:rPr>
          <w:rFonts w:ascii="Times New Roman" w:eastAsia="Times New Roman" w:hAnsi="Times New Roman" w:cs="Times New Roman"/>
          <w:b/>
          <w:bCs/>
          <w:color w:val="002060"/>
          <w:sz w:val="24"/>
          <w:szCs w:val="24"/>
          <w:lang w:val="en-GB" w:eastAsia="el-GR"/>
        </w:rPr>
        <w:t>Interacts with customers on the basis of trust and professional relationships</w:t>
      </w:r>
    </w:p>
    <w:p w14:paraId="511038F1" w14:textId="77777777"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The Bank's fundamental principles in its relations with customers are: clear provision of information, transparency of contractual terms and conditions, and security of all types of transactions, both physical and electronic. The Bank strives to build long-term relationships of trust with its customers through a high level of professionalism and quality of service.</w:t>
      </w:r>
    </w:p>
    <w:p w14:paraId="76656710" w14:textId="77777777" w:rsidR="00CB33B4" w:rsidRPr="00D04634" w:rsidRDefault="00CB33B4" w:rsidP="00FD2185">
      <w:pPr>
        <w:pStyle w:val="a4"/>
        <w:numPr>
          <w:ilvl w:val="0"/>
          <w:numId w:val="22"/>
        </w:numPr>
        <w:spacing w:after="0" w:line="240" w:lineRule="auto"/>
        <w:jc w:val="both"/>
        <w:rPr>
          <w:rFonts w:ascii="Times New Roman" w:eastAsia="Times New Roman" w:hAnsi="Times New Roman" w:cs="Times New Roman"/>
          <w:b/>
          <w:bCs/>
          <w:color w:val="002060"/>
          <w:sz w:val="24"/>
          <w:szCs w:val="24"/>
          <w:lang w:val="en-GB" w:eastAsia="el-GR"/>
        </w:rPr>
      </w:pPr>
      <w:r w:rsidRPr="00D04634">
        <w:rPr>
          <w:rFonts w:ascii="Times New Roman" w:eastAsia="Times New Roman" w:hAnsi="Times New Roman" w:cs="Times New Roman"/>
          <w:b/>
          <w:bCs/>
          <w:color w:val="002060"/>
          <w:sz w:val="24"/>
          <w:szCs w:val="24"/>
          <w:lang w:val="en-GB" w:eastAsia="el-GR"/>
        </w:rPr>
        <w:t>Implements best practices in the workplace</w:t>
      </w:r>
    </w:p>
    <w:p w14:paraId="2B2FD822" w14:textId="77777777"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The Bank recognises that human resources are a key factor in the success of achieving its strategic goals. It respects human rights and develops a humane and responsible organisation where </w:t>
      </w:r>
      <w:r w:rsidRPr="00D04634">
        <w:rPr>
          <w:rFonts w:ascii="Times New Roman" w:eastAsia="Times New Roman" w:hAnsi="Times New Roman" w:cs="Times New Roman"/>
          <w:bCs/>
          <w:color w:val="002060"/>
          <w:sz w:val="24"/>
          <w:szCs w:val="24"/>
          <w:lang w:val="en-GB" w:eastAsia="el-GR"/>
        </w:rPr>
        <w:lastRenderedPageBreak/>
        <w:t>competent, dedicated and inspired employees work collectively to be market leaders through diversity, innovation, value creation and ensuring prosperity and sustainable development.</w:t>
      </w:r>
    </w:p>
    <w:p w14:paraId="65836BFD" w14:textId="77777777"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The Bank provides equal opportunities for the continuous development of employees, as well as non-discriminatory practices in the recruitment process through special candidate selection systems.</w:t>
      </w:r>
    </w:p>
    <w:p w14:paraId="7DD2A85E" w14:textId="77777777"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The Bank considers its ability to respond to emergencies and extraordinary situations a priority and has therefore established a system for preparedness and response to extraordinary situations.</w:t>
      </w:r>
    </w:p>
    <w:p w14:paraId="159207BA" w14:textId="77777777" w:rsidR="00CB33B4" w:rsidRPr="00D04634" w:rsidRDefault="00CB33B4" w:rsidP="00FD2185">
      <w:pPr>
        <w:pStyle w:val="a4"/>
        <w:numPr>
          <w:ilvl w:val="0"/>
          <w:numId w:val="22"/>
        </w:numPr>
        <w:spacing w:after="0" w:line="240" w:lineRule="auto"/>
        <w:jc w:val="both"/>
        <w:rPr>
          <w:rFonts w:ascii="Times New Roman" w:eastAsia="Times New Roman" w:hAnsi="Times New Roman" w:cs="Times New Roman"/>
          <w:b/>
          <w:bCs/>
          <w:color w:val="002060"/>
          <w:sz w:val="24"/>
          <w:szCs w:val="24"/>
          <w:lang w:val="en-GB" w:eastAsia="el-GR"/>
        </w:rPr>
      </w:pPr>
      <w:r w:rsidRPr="00D04634">
        <w:rPr>
          <w:rFonts w:ascii="Times New Roman" w:eastAsia="Times New Roman" w:hAnsi="Times New Roman" w:cs="Times New Roman"/>
          <w:b/>
          <w:bCs/>
          <w:color w:val="002060"/>
          <w:sz w:val="24"/>
          <w:szCs w:val="24"/>
          <w:lang w:val="en-GB" w:eastAsia="el-GR"/>
        </w:rPr>
        <w:t>Builds harmonious relationships with social partners</w:t>
      </w:r>
    </w:p>
    <w:p w14:paraId="1E3F1B80" w14:textId="77777777"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The Bank supports family, education, health care and entrepreneurship through employee volunteer activities, direct grants and donations, and cooperation with non-governmental organisations (NGOs). At the same time, the Bank provides assistance to vulnerable groups and individuals facing difficulties at a professional and personal level.</w:t>
      </w:r>
    </w:p>
    <w:p w14:paraId="760EC86D" w14:textId="36472A94"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The Bank strives to respond to any concerns about its activities, in particular lending, raised by customers or other interested third parties, and has therefore established a mechanism for communication and resolution of customer issues.</w:t>
      </w:r>
    </w:p>
    <w:p w14:paraId="302BF004" w14:textId="77777777" w:rsidR="00CB33B4" w:rsidRPr="00D04634" w:rsidRDefault="00FD2185"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
          <w:bCs/>
          <w:color w:val="002060"/>
          <w:sz w:val="24"/>
          <w:szCs w:val="24"/>
          <w:lang w:val="en-GB" w:eastAsia="el-GR"/>
        </w:rPr>
        <w:t xml:space="preserve">5. </w:t>
      </w:r>
      <w:r w:rsidR="00CB33B4" w:rsidRPr="00D04634">
        <w:rPr>
          <w:rFonts w:ascii="Times New Roman" w:eastAsia="Times New Roman" w:hAnsi="Times New Roman" w:cs="Times New Roman"/>
          <w:b/>
          <w:bCs/>
          <w:color w:val="002060"/>
          <w:sz w:val="24"/>
          <w:szCs w:val="24"/>
          <w:lang w:val="en-GB" w:eastAsia="el-GR"/>
        </w:rPr>
        <w:t>Protects the environment</w:t>
      </w:r>
      <w:r w:rsidR="00CB33B4" w:rsidRPr="00D04634">
        <w:rPr>
          <w:rFonts w:ascii="Times New Roman" w:eastAsia="Times New Roman" w:hAnsi="Times New Roman" w:cs="Times New Roman"/>
          <w:bCs/>
          <w:color w:val="002060"/>
          <w:sz w:val="24"/>
          <w:szCs w:val="24"/>
          <w:lang w:val="en-GB" w:eastAsia="el-GR"/>
        </w:rPr>
        <w:t xml:space="preserve"> by using natural resources responsibly and supporting environmentally friendly business activities</w:t>
      </w:r>
    </w:p>
    <w:p w14:paraId="20A38B05" w14:textId="0CD82391" w:rsidR="00CB33B4" w:rsidRPr="00D04634" w:rsidRDefault="00294AA0" w:rsidP="00294AA0">
      <w:pPr>
        <w:spacing w:after="0"/>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The Bank develops </w:t>
      </w:r>
      <w:r w:rsidR="00561A6D" w:rsidRPr="00D04634">
        <w:rPr>
          <w:rFonts w:ascii="Times New Roman" w:eastAsia="Times New Roman" w:hAnsi="Times New Roman" w:cs="Times New Roman"/>
          <w:bCs/>
          <w:color w:val="002060"/>
          <w:sz w:val="24"/>
          <w:szCs w:val="24"/>
          <w:lang w:val="en-GB" w:eastAsia="el-GR"/>
        </w:rPr>
        <w:t>ESG Strategy and ESG Roadmap, which sets out priority objectives, deadlines and those responsible for their implementation</w:t>
      </w:r>
      <w:r w:rsidR="00360EF1" w:rsidRPr="00D04634">
        <w:rPr>
          <w:rFonts w:ascii="Times New Roman" w:eastAsia="Times New Roman" w:hAnsi="Times New Roman" w:cs="Times New Roman"/>
          <w:bCs/>
          <w:color w:val="002060"/>
          <w:sz w:val="24"/>
          <w:szCs w:val="24"/>
          <w:lang w:val="en-GB" w:eastAsia="el-GR"/>
        </w:rPr>
        <w:t xml:space="preserve">, including </w:t>
      </w:r>
      <w:r w:rsidR="00CB33B4" w:rsidRPr="00D04634">
        <w:rPr>
          <w:rFonts w:ascii="Times New Roman" w:eastAsia="Times New Roman" w:hAnsi="Times New Roman" w:cs="Times New Roman"/>
          <w:bCs/>
          <w:color w:val="002060"/>
          <w:sz w:val="24"/>
          <w:szCs w:val="24"/>
          <w:lang w:val="en-GB" w:eastAsia="el-GR"/>
        </w:rPr>
        <w:t xml:space="preserve">strategies for monitoring and improving its environmental performance and reducing the impact of its activities on the environment, using an environmental management system in accordance with EMAS and ISO 14001 standards. </w:t>
      </w:r>
      <w:r w:rsidR="0066506D" w:rsidRPr="00D04634">
        <w:rPr>
          <w:rFonts w:ascii="Times New Roman" w:eastAsia="Times New Roman" w:hAnsi="Times New Roman" w:cs="Times New Roman"/>
          <w:bCs/>
          <w:color w:val="002060"/>
          <w:sz w:val="24"/>
          <w:szCs w:val="24"/>
          <w:lang w:val="en-GB" w:eastAsia="el-GR"/>
        </w:rPr>
        <w:t>A working group is established to develop the ESG Strategy and the ESG Roadmap. The ESG Roadmap is a declarative document developed and approved by the working group. The ESG Strategy is developed by the working group and submitted to the Supervisory Board for approval</w:t>
      </w:r>
    </w:p>
    <w:p w14:paraId="79FE8E92" w14:textId="3D82779C" w:rsidR="00561A6D" w:rsidRPr="00D04634" w:rsidRDefault="002A6D3D" w:rsidP="004D130D">
      <w:pPr>
        <w:spacing w:after="0"/>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As the Group recognises that the risks associated with climate change will intensify in the long term (approximately </w:t>
      </w:r>
      <w:r w:rsidR="00DA1131" w:rsidRPr="00D04634">
        <w:rPr>
          <w:rFonts w:ascii="Times New Roman" w:eastAsia="Times New Roman" w:hAnsi="Times New Roman" w:cs="Times New Roman"/>
          <w:bCs/>
          <w:color w:val="002060"/>
          <w:sz w:val="24"/>
          <w:szCs w:val="24"/>
          <w:lang w:val="en-GB" w:eastAsia="el-GR"/>
        </w:rPr>
        <w:t xml:space="preserve">over the next five years), </w:t>
      </w:r>
      <w:r w:rsidRPr="00D04634">
        <w:rPr>
          <w:rFonts w:ascii="Times New Roman" w:eastAsia="Times New Roman" w:hAnsi="Times New Roman" w:cs="Times New Roman"/>
          <w:bCs/>
          <w:color w:val="002060"/>
          <w:sz w:val="24"/>
          <w:szCs w:val="24"/>
          <w:lang w:val="en-GB" w:eastAsia="el-GR"/>
        </w:rPr>
        <w:t xml:space="preserve">a number of initiatives have been launched to take environmental aspects into account in business objectives, strategies, risk management systems and decision-making processes. </w:t>
      </w:r>
      <w:r w:rsidR="00561A6D" w:rsidRPr="00D04634">
        <w:rPr>
          <w:rFonts w:ascii="Times New Roman" w:eastAsia="Times New Roman" w:hAnsi="Times New Roman" w:cs="Times New Roman"/>
          <w:bCs/>
          <w:color w:val="002060"/>
          <w:sz w:val="24"/>
          <w:szCs w:val="24"/>
          <w:lang w:val="en-GB" w:eastAsia="el-GR"/>
        </w:rPr>
        <w:t>In this context, the Group is implementing a special programme, within which separate areas of support have been created for responsible business units to review policies within their competence, taking into account climate and environmental aspects.</w:t>
      </w:r>
    </w:p>
    <w:p w14:paraId="3D18EFD2" w14:textId="41B25BE3" w:rsidR="00CB33B4" w:rsidRPr="00D04634" w:rsidRDefault="00CB33B4" w:rsidP="004D130D">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Thus, the Bank is implementing environmental, social and governance criteria in its operational and economic activities in order to comply with local and international standards, as well as national environmental, social and governance legislation. </w:t>
      </w:r>
    </w:p>
    <w:p w14:paraId="00B51D31" w14:textId="77777777" w:rsidR="00CB33B4" w:rsidRPr="00D04634" w:rsidRDefault="00FD2185" w:rsidP="00F476B9">
      <w:pPr>
        <w:spacing w:before="120" w:after="0" w:line="240" w:lineRule="auto"/>
        <w:ind w:firstLine="567"/>
        <w:jc w:val="both"/>
        <w:rPr>
          <w:rFonts w:ascii="Times New Roman" w:eastAsia="Times New Roman" w:hAnsi="Times New Roman" w:cs="Times New Roman"/>
          <w:b/>
          <w:bCs/>
          <w:color w:val="002060"/>
          <w:sz w:val="24"/>
          <w:szCs w:val="24"/>
          <w:lang w:val="en-GB" w:eastAsia="el-GR"/>
        </w:rPr>
      </w:pPr>
      <w:r w:rsidRPr="00D04634">
        <w:rPr>
          <w:rFonts w:ascii="Times New Roman" w:eastAsia="Times New Roman" w:hAnsi="Times New Roman" w:cs="Times New Roman"/>
          <w:b/>
          <w:bCs/>
          <w:color w:val="002060"/>
          <w:sz w:val="24"/>
          <w:szCs w:val="24"/>
          <w:lang w:val="en-GB" w:eastAsia="el-GR"/>
        </w:rPr>
        <w:t>3</w:t>
      </w:r>
      <w:r w:rsidR="00CB33B4" w:rsidRPr="00D04634">
        <w:rPr>
          <w:rFonts w:ascii="Times New Roman" w:eastAsia="Times New Roman" w:hAnsi="Times New Roman" w:cs="Times New Roman"/>
          <w:b/>
          <w:bCs/>
          <w:color w:val="002060"/>
          <w:sz w:val="24"/>
          <w:szCs w:val="24"/>
          <w:lang w:val="en-GB" w:eastAsia="el-GR"/>
        </w:rPr>
        <w:t>.2. PROCEDURES FOR ASSESSING ENVIRONMENTAL, SOCIAL AND GOVERNANCE RISKS.</w:t>
      </w:r>
    </w:p>
    <w:p w14:paraId="3F2D825E" w14:textId="77777777"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The Bank recognises that all activities and projects must comply with the highest environmental, social and governance standards, which include</w:t>
      </w:r>
    </w:p>
    <w:p w14:paraId="4FEF3860" w14:textId="05869BB8"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w:t>
      </w:r>
      <w:r w:rsidRPr="00D04634">
        <w:rPr>
          <w:rFonts w:ascii="Times New Roman" w:eastAsia="Times New Roman" w:hAnsi="Times New Roman" w:cs="Times New Roman"/>
          <w:bCs/>
          <w:color w:val="002060"/>
          <w:sz w:val="24"/>
          <w:szCs w:val="24"/>
          <w:lang w:val="en-GB" w:eastAsia="el-GR"/>
        </w:rPr>
        <w:tab/>
        <w:t xml:space="preserve">The Group's </w:t>
      </w:r>
      <w:r w:rsidR="00C55CFC" w:rsidRPr="00D04634">
        <w:rPr>
          <w:rFonts w:ascii="Times New Roman" w:eastAsia="Times New Roman" w:hAnsi="Times New Roman" w:cs="Times New Roman"/>
          <w:bCs/>
          <w:color w:val="002060"/>
          <w:sz w:val="24"/>
          <w:szCs w:val="24"/>
          <w:lang w:val="en-GB" w:eastAsia="el-GR"/>
        </w:rPr>
        <w:t>Exclusion L</w:t>
      </w:r>
      <w:r w:rsidRPr="00D04634">
        <w:rPr>
          <w:rFonts w:ascii="Times New Roman" w:eastAsia="Times New Roman" w:hAnsi="Times New Roman" w:cs="Times New Roman"/>
          <w:bCs/>
          <w:color w:val="002060"/>
          <w:sz w:val="24"/>
          <w:szCs w:val="24"/>
          <w:lang w:val="en-GB" w:eastAsia="el-GR"/>
        </w:rPr>
        <w:t>ist (</w:t>
      </w:r>
      <w:r w:rsidR="00E91470" w:rsidRPr="00D04634">
        <w:rPr>
          <w:rFonts w:ascii="Times New Roman" w:eastAsia="Times New Roman" w:hAnsi="Times New Roman" w:cs="Times New Roman"/>
          <w:bCs/>
          <w:color w:val="002060"/>
          <w:sz w:val="24"/>
          <w:szCs w:val="24"/>
          <w:lang w:val="en-GB" w:eastAsia="el-GR"/>
        </w:rPr>
        <w:t>Annex</w:t>
      </w:r>
      <w:r w:rsidRPr="00D04634">
        <w:rPr>
          <w:rFonts w:ascii="Times New Roman" w:eastAsia="Times New Roman" w:hAnsi="Times New Roman" w:cs="Times New Roman"/>
          <w:bCs/>
          <w:color w:val="002060"/>
          <w:sz w:val="24"/>
          <w:szCs w:val="24"/>
          <w:lang w:val="en-GB" w:eastAsia="el-GR"/>
        </w:rPr>
        <w:t xml:space="preserve"> B), supplemented by the </w:t>
      </w:r>
      <w:r w:rsidR="00C25D6A">
        <w:rPr>
          <w:rFonts w:ascii="Times New Roman" w:eastAsia="Times New Roman" w:hAnsi="Times New Roman" w:cs="Times New Roman"/>
          <w:bCs/>
          <w:color w:val="002060"/>
          <w:sz w:val="24"/>
          <w:szCs w:val="24"/>
          <w:lang w:val="en-US" w:eastAsia="el-GR"/>
        </w:rPr>
        <w:t>NDI/</w:t>
      </w:r>
      <w:r w:rsidRPr="00D04634">
        <w:rPr>
          <w:rFonts w:ascii="Times New Roman" w:eastAsia="Times New Roman" w:hAnsi="Times New Roman" w:cs="Times New Roman"/>
          <w:bCs/>
          <w:color w:val="002060"/>
          <w:sz w:val="24"/>
          <w:szCs w:val="24"/>
          <w:lang w:val="en-GB" w:eastAsia="el-GR"/>
        </w:rPr>
        <w:t>World Bank's exceptions</w:t>
      </w:r>
      <w:r w:rsidR="00C55CFC" w:rsidRPr="00D04634">
        <w:rPr>
          <w:rFonts w:ascii="Times New Roman" w:eastAsia="Times New Roman" w:hAnsi="Times New Roman" w:cs="Times New Roman"/>
          <w:bCs/>
          <w:color w:val="002060"/>
          <w:sz w:val="24"/>
          <w:szCs w:val="24"/>
          <w:lang w:val="en-GB" w:eastAsia="el-GR"/>
        </w:rPr>
        <w:t xml:space="preserve"> and others</w:t>
      </w:r>
      <w:r w:rsidRPr="00D04634">
        <w:rPr>
          <w:rFonts w:ascii="Times New Roman" w:eastAsia="Times New Roman" w:hAnsi="Times New Roman" w:cs="Times New Roman"/>
          <w:bCs/>
          <w:color w:val="002060"/>
          <w:sz w:val="24"/>
          <w:szCs w:val="24"/>
          <w:lang w:val="en-GB" w:eastAsia="el-GR"/>
        </w:rPr>
        <w:t>.</w:t>
      </w:r>
    </w:p>
    <w:p w14:paraId="27529338" w14:textId="77777777"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w:t>
      </w:r>
      <w:r w:rsidRPr="00D04634">
        <w:rPr>
          <w:rFonts w:ascii="Times New Roman" w:eastAsia="Times New Roman" w:hAnsi="Times New Roman" w:cs="Times New Roman"/>
          <w:bCs/>
          <w:color w:val="002060"/>
          <w:sz w:val="24"/>
          <w:szCs w:val="24"/>
          <w:lang w:val="en-GB" w:eastAsia="el-GR"/>
        </w:rPr>
        <w:tab/>
        <w:t>Applicable local, regional and national legislation on environmental, health, safety and social issues.</w:t>
      </w:r>
    </w:p>
    <w:p w14:paraId="25E684BE" w14:textId="27618DEA"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w:t>
      </w:r>
      <w:r w:rsidRPr="00D04634">
        <w:rPr>
          <w:rFonts w:ascii="Times New Roman" w:eastAsia="Times New Roman" w:hAnsi="Times New Roman" w:cs="Times New Roman"/>
          <w:bCs/>
          <w:color w:val="002060"/>
          <w:sz w:val="24"/>
          <w:szCs w:val="24"/>
          <w:lang w:val="en-GB" w:eastAsia="el-GR"/>
        </w:rPr>
        <w:tab/>
        <w:t xml:space="preserve">International standards (e.g., IFC Performance Standards, EBRD Operational Requirements, Equator Principles, etc.) as in </w:t>
      </w:r>
      <w:r w:rsidR="00E91470" w:rsidRPr="00D04634">
        <w:rPr>
          <w:rFonts w:ascii="Times New Roman" w:eastAsia="Times New Roman" w:hAnsi="Times New Roman" w:cs="Times New Roman"/>
          <w:bCs/>
          <w:color w:val="002060"/>
          <w:sz w:val="24"/>
          <w:szCs w:val="24"/>
          <w:lang w:val="en-GB" w:eastAsia="el-GR"/>
        </w:rPr>
        <w:t>Annex</w:t>
      </w:r>
      <w:r w:rsidRPr="00D04634">
        <w:rPr>
          <w:rFonts w:ascii="Times New Roman" w:eastAsia="Times New Roman" w:hAnsi="Times New Roman" w:cs="Times New Roman"/>
          <w:bCs/>
          <w:color w:val="002060"/>
          <w:sz w:val="24"/>
          <w:szCs w:val="24"/>
          <w:lang w:val="en-GB" w:eastAsia="el-GR"/>
        </w:rPr>
        <w:t xml:space="preserve"> C.</w:t>
      </w:r>
    </w:p>
    <w:p w14:paraId="177F25BF" w14:textId="77777777"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The Bank continuously strives to apply effective environmental, social and governance practices in all of its financing operations, products and services. In addition, new loan agreements contain commitments requiring that projects be financed only if they are expected to be designed, </w:t>
      </w:r>
      <w:r w:rsidRPr="00D04634">
        <w:rPr>
          <w:rFonts w:ascii="Times New Roman" w:eastAsia="Times New Roman" w:hAnsi="Times New Roman" w:cs="Times New Roman"/>
          <w:bCs/>
          <w:color w:val="002060"/>
          <w:sz w:val="24"/>
          <w:szCs w:val="24"/>
          <w:lang w:val="en-GB" w:eastAsia="el-GR"/>
        </w:rPr>
        <w:lastRenderedPageBreak/>
        <w:t>built, operated and maintained in a manner that complies with applicable requirements and does not conflict with ESG principles and requirements.</w:t>
      </w:r>
    </w:p>
    <w:p w14:paraId="03D7D71F" w14:textId="77777777"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The following steps are integrated into the Procedure for Granting Loans to SME and Corporate Business Customers and the Credit Policy for SME and Corporate Business Customers.</w:t>
      </w:r>
    </w:p>
    <w:p w14:paraId="0A6485B9" w14:textId="77777777" w:rsidR="00CB33B4" w:rsidRPr="00D04634" w:rsidRDefault="00CB33B4" w:rsidP="00FD2185">
      <w:pPr>
        <w:pStyle w:val="a4"/>
        <w:numPr>
          <w:ilvl w:val="0"/>
          <w:numId w:val="23"/>
        </w:numPr>
        <w:spacing w:after="0" w:line="240" w:lineRule="auto"/>
        <w:jc w:val="both"/>
        <w:rPr>
          <w:rFonts w:ascii="Times New Roman" w:eastAsia="Times New Roman" w:hAnsi="Times New Roman" w:cs="Times New Roman"/>
          <w:b/>
          <w:bCs/>
          <w:i/>
          <w:color w:val="002060"/>
          <w:sz w:val="24"/>
          <w:szCs w:val="24"/>
          <w:lang w:val="en-GB" w:eastAsia="el-GR"/>
        </w:rPr>
      </w:pPr>
      <w:r w:rsidRPr="00D04634">
        <w:rPr>
          <w:rFonts w:ascii="Times New Roman" w:eastAsia="Times New Roman" w:hAnsi="Times New Roman" w:cs="Times New Roman"/>
          <w:b/>
          <w:bCs/>
          <w:i/>
          <w:color w:val="002060"/>
          <w:sz w:val="24"/>
          <w:szCs w:val="24"/>
          <w:lang w:val="en-GB" w:eastAsia="el-GR"/>
        </w:rPr>
        <w:t>Project screening measures</w:t>
      </w:r>
    </w:p>
    <w:p w14:paraId="4D6ACC4B" w14:textId="77777777"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At the initial stage of consideration of a loan application, the activities of the project under consideration are assessed.</w:t>
      </w:r>
    </w:p>
    <w:p w14:paraId="152C3B08" w14:textId="38F430AE"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During the loan approval process, as fully described in the Procedure for Granting Loans to SME and Corporate Clients and/or other internal regulations that may replace it, an initial check is carried out for compliance </w:t>
      </w:r>
      <w:r w:rsidR="00936402" w:rsidRPr="00D04634">
        <w:rPr>
          <w:rFonts w:ascii="Times New Roman" w:eastAsia="Times New Roman" w:hAnsi="Times New Roman" w:cs="Times New Roman"/>
          <w:bCs/>
          <w:color w:val="002060"/>
          <w:sz w:val="24"/>
          <w:szCs w:val="24"/>
          <w:lang w:val="en-GB" w:eastAsia="el-GR"/>
        </w:rPr>
        <w:t xml:space="preserve">with the List </w:t>
      </w:r>
      <w:r w:rsidRPr="00D04634">
        <w:rPr>
          <w:rFonts w:ascii="Times New Roman" w:eastAsia="Times New Roman" w:hAnsi="Times New Roman" w:cs="Times New Roman"/>
          <w:bCs/>
          <w:color w:val="002060"/>
          <w:sz w:val="24"/>
          <w:szCs w:val="24"/>
          <w:lang w:val="en-GB" w:eastAsia="el-GR"/>
        </w:rPr>
        <w:t>of Exclusions (</w:t>
      </w:r>
      <w:r w:rsidR="00E91470" w:rsidRPr="00D04634">
        <w:rPr>
          <w:rFonts w:ascii="Times New Roman" w:eastAsia="Times New Roman" w:hAnsi="Times New Roman" w:cs="Times New Roman"/>
          <w:bCs/>
          <w:color w:val="002060"/>
          <w:sz w:val="24"/>
          <w:szCs w:val="24"/>
          <w:lang w:val="en-GB" w:eastAsia="el-GR"/>
        </w:rPr>
        <w:t>Annex</w:t>
      </w:r>
      <w:r w:rsidRPr="00D04634">
        <w:rPr>
          <w:rFonts w:ascii="Times New Roman" w:eastAsia="Times New Roman" w:hAnsi="Times New Roman" w:cs="Times New Roman"/>
          <w:bCs/>
          <w:color w:val="002060"/>
          <w:sz w:val="24"/>
          <w:szCs w:val="24"/>
          <w:lang w:val="en-GB" w:eastAsia="el-GR"/>
        </w:rPr>
        <w:t xml:space="preserve"> B). If the project includes excluded activities, it will not be considered for financing. In addition, during this process, the client's history of environmental, social and governance incidents is checked by obtaining relevant reports/statements from the Borrower (statement from the local village authority, conclusion of the sanitary service, expertise of the veterinary and sanitary service, etc.). If the client or project has a history of environmental, social and governance incidents, depending on their severity and scale (at the individual discretion of the FA), financing will not be considered.</w:t>
      </w:r>
    </w:p>
    <w:p w14:paraId="5CE156F4" w14:textId="77777777" w:rsidR="00CB33B4" w:rsidRPr="00D04634" w:rsidRDefault="00FD2185" w:rsidP="00CB33B4">
      <w:pPr>
        <w:spacing w:after="0" w:line="240" w:lineRule="auto"/>
        <w:ind w:firstLine="567"/>
        <w:jc w:val="both"/>
        <w:rPr>
          <w:rFonts w:ascii="Times New Roman" w:eastAsia="Times New Roman" w:hAnsi="Times New Roman" w:cs="Times New Roman"/>
          <w:b/>
          <w:bCs/>
          <w:i/>
          <w:color w:val="002060"/>
          <w:sz w:val="24"/>
          <w:szCs w:val="24"/>
          <w:lang w:val="en-GB" w:eastAsia="el-GR"/>
        </w:rPr>
      </w:pPr>
      <w:r w:rsidRPr="00D04634">
        <w:rPr>
          <w:rFonts w:ascii="Times New Roman" w:eastAsia="Times New Roman" w:hAnsi="Times New Roman" w:cs="Times New Roman"/>
          <w:b/>
          <w:bCs/>
          <w:i/>
          <w:color w:val="002060"/>
          <w:sz w:val="24"/>
          <w:szCs w:val="24"/>
          <w:lang w:val="en-GB" w:eastAsia="el-GR"/>
        </w:rPr>
        <w:t xml:space="preserve">B. </w:t>
      </w:r>
      <w:r w:rsidR="00CB33B4" w:rsidRPr="00D04634">
        <w:rPr>
          <w:rFonts w:ascii="Times New Roman" w:eastAsia="Times New Roman" w:hAnsi="Times New Roman" w:cs="Times New Roman"/>
          <w:b/>
          <w:bCs/>
          <w:i/>
          <w:color w:val="002060"/>
          <w:sz w:val="24"/>
          <w:szCs w:val="24"/>
          <w:lang w:val="en-GB" w:eastAsia="el-GR"/>
        </w:rPr>
        <w:t>Assigning a project to an ESG risk category</w:t>
      </w:r>
    </w:p>
    <w:p w14:paraId="4BD1BF8F" w14:textId="77777777"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Potential and existing projects are categorised based on their ESG risk level. This categorisation is determined based on eight factors:</w:t>
      </w:r>
    </w:p>
    <w:p w14:paraId="48AEA086" w14:textId="77777777"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w:t>
      </w:r>
      <w:r w:rsidRPr="00D04634">
        <w:rPr>
          <w:rFonts w:ascii="Times New Roman" w:eastAsia="Times New Roman" w:hAnsi="Times New Roman" w:cs="Times New Roman"/>
          <w:bCs/>
          <w:color w:val="002060"/>
          <w:sz w:val="24"/>
          <w:szCs w:val="24"/>
          <w:lang w:val="en-GB" w:eastAsia="el-GR"/>
        </w:rPr>
        <w:tab/>
        <w:t>Loan amount</w:t>
      </w:r>
    </w:p>
    <w:p w14:paraId="6E510AC5" w14:textId="77777777"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w:t>
      </w:r>
      <w:r w:rsidRPr="00D04634">
        <w:rPr>
          <w:rFonts w:ascii="Times New Roman" w:eastAsia="Times New Roman" w:hAnsi="Times New Roman" w:cs="Times New Roman"/>
          <w:bCs/>
          <w:color w:val="002060"/>
          <w:sz w:val="24"/>
          <w:szCs w:val="24"/>
          <w:lang w:val="en-GB" w:eastAsia="el-GR"/>
        </w:rPr>
        <w:tab/>
        <w:t>Loan term</w:t>
      </w:r>
    </w:p>
    <w:p w14:paraId="36171C75" w14:textId="77777777"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w:t>
      </w:r>
      <w:r w:rsidRPr="00D04634">
        <w:rPr>
          <w:rFonts w:ascii="Times New Roman" w:eastAsia="Times New Roman" w:hAnsi="Times New Roman" w:cs="Times New Roman"/>
          <w:bCs/>
          <w:color w:val="002060"/>
          <w:sz w:val="24"/>
          <w:szCs w:val="24"/>
          <w:lang w:val="en-GB" w:eastAsia="el-GR"/>
        </w:rPr>
        <w:tab/>
        <w:t>Loan/project type</w:t>
      </w:r>
    </w:p>
    <w:p w14:paraId="2FAB75C5" w14:textId="77777777"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w:t>
      </w:r>
      <w:r w:rsidRPr="00D04634">
        <w:rPr>
          <w:rFonts w:ascii="Times New Roman" w:eastAsia="Times New Roman" w:hAnsi="Times New Roman" w:cs="Times New Roman"/>
          <w:bCs/>
          <w:color w:val="002060"/>
          <w:sz w:val="24"/>
          <w:szCs w:val="24"/>
          <w:lang w:val="en-GB" w:eastAsia="el-GR"/>
        </w:rPr>
        <w:tab/>
        <w:t>Purpose of loan</w:t>
      </w:r>
    </w:p>
    <w:p w14:paraId="5FD1C20F" w14:textId="77777777"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w:t>
      </w:r>
      <w:r w:rsidRPr="00D04634">
        <w:rPr>
          <w:rFonts w:ascii="Times New Roman" w:eastAsia="Times New Roman" w:hAnsi="Times New Roman" w:cs="Times New Roman"/>
          <w:bCs/>
          <w:color w:val="002060"/>
          <w:sz w:val="24"/>
          <w:szCs w:val="24"/>
          <w:lang w:val="en-GB" w:eastAsia="el-GR"/>
        </w:rPr>
        <w:tab/>
        <w:t>Industry</w:t>
      </w:r>
    </w:p>
    <w:p w14:paraId="0D0E9BD5" w14:textId="77777777"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w:t>
      </w:r>
      <w:r w:rsidRPr="00D04634">
        <w:rPr>
          <w:rFonts w:ascii="Times New Roman" w:eastAsia="Times New Roman" w:hAnsi="Times New Roman" w:cs="Times New Roman"/>
          <w:bCs/>
          <w:color w:val="002060"/>
          <w:sz w:val="24"/>
          <w:szCs w:val="24"/>
          <w:lang w:val="en-GB" w:eastAsia="el-GR"/>
        </w:rPr>
        <w:tab/>
        <w:t>Proximity to environmentally sensitive areas</w:t>
      </w:r>
    </w:p>
    <w:p w14:paraId="047D00D1" w14:textId="77777777"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w:t>
      </w:r>
      <w:r w:rsidRPr="00D04634">
        <w:rPr>
          <w:rFonts w:ascii="Times New Roman" w:eastAsia="Times New Roman" w:hAnsi="Times New Roman" w:cs="Times New Roman"/>
          <w:bCs/>
          <w:color w:val="002060"/>
          <w:sz w:val="24"/>
          <w:szCs w:val="24"/>
          <w:lang w:val="en-GB" w:eastAsia="el-GR"/>
        </w:rPr>
        <w:tab/>
        <w:t>Potentially irreversible consequences</w:t>
      </w:r>
    </w:p>
    <w:p w14:paraId="4A94FB83" w14:textId="77777777"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w:t>
      </w:r>
      <w:r w:rsidRPr="00D04634">
        <w:rPr>
          <w:rFonts w:ascii="Times New Roman" w:eastAsia="Times New Roman" w:hAnsi="Times New Roman" w:cs="Times New Roman"/>
          <w:bCs/>
          <w:color w:val="002060"/>
          <w:sz w:val="24"/>
          <w:szCs w:val="24"/>
          <w:lang w:val="en-GB" w:eastAsia="el-GR"/>
        </w:rPr>
        <w:tab/>
        <w:t>Scale of environmental and social problems</w:t>
      </w:r>
    </w:p>
    <w:p w14:paraId="5081A329" w14:textId="0FBB3FB0"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As a result of determining the ESG risk level (see </w:t>
      </w:r>
      <w:r w:rsidR="00E91470" w:rsidRPr="00D04634">
        <w:rPr>
          <w:rFonts w:ascii="Times New Roman" w:eastAsia="Times New Roman" w:hAnsi="Times New Roman" w:cs="Times New Roman"/>
          <w:bCs/>
          <w:color w:val="002060"/>
          <w:sz w:val="24"/>
          <w:szCs w:val="24"/>
          <w:lang w:val="en-GB" w:eastAsia="el-GR"/>
        </w:rPr>
        <w:t>Annex</w:t>
      </w:r>
      <w:r w:rsidRPr="00D04634">
        <w:rPr>
          <w:rFonts w:ascii="Times New Roman" w:eastAsia="Times New Roman" w:hAnsi="Times New Roman" w:cs="Times New Roman"/>
          <w:bCs/>
          <w:color w:val="002060"/>
          <w:sz w:val="24"/>
          <w:szCs w:val="24"/>
          <w:lang w:val="en-GB" w:eastAsia="el-GR"/>
        </w:rPr>
        <w:t xml:space="preserve"> E), each project/loan falls into one of the following three categories:</w:t>
      </w:r>
    </w:p>
    <w:p w14:paraId="185D3C2E" w14:textId="77777777" w:rsidR="00CB33B4" w:rsidRPr="00D04634" w:rsidRDefault="00CB33B4" w:rsidP="00FD2185">
      <w:pPr>
        <w:pStyle w:val="a4"/>
        <w:numPr>
          <w:ilvl w:val="0"/>
          <w:numId w:val="25"/>
        </w:numPr>
        <w:spacing w:after="0" w:line="240" w:lineRule="auto"/>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
          <w:bCs/>
          <w:color w:val="002060"/>
          <w:sz w:val="24"/>
          <w:szCs w:val="24"/>
          <w:lang w:val="en-GB" w:eastAsia="el-GR"/>
        </w:rPr>
        <w:t>Low risk (Category C)</w:t>
      </w:r>
      <w:r w:rsidRPr="00D04634">
        <w:rPr>
          <w:rFonts w:ascii="Times New Roman" w:eastAsia="Times New Roman" w:hAnsi="Times New Roman" w:cs="Times New Roman"/>
          <w:bCs/>
          <w:color w:val="002060"/>
          <w:sz w:val="24"/>
          <w:szCs w:val="24"/>
          <w:lang w:val="en-GB" w:eastAsia="el-GR"/>
        </w:rPr>
        <w:t>: A project with minimal or no negative impact on the social sphere and the environment.</w:t>
      </w:r>
    </w:p>
    <w:p w14:paraId="4BDA73D9" w14:textId="77777777" w:rsidR="00CB33B4" w:rsidRPr="00D04634" w:rsidRDefault="00CB33B4" w:rsidP="00FD2185">
      <w:pPr>
        <w:pStyle w:val="a4"/>
        <w:numPr>
          <w:ilvl w:val="0"/>
          <w:numId w:val="25"/>
        </w:numPr>
        <w:spacing w:after="0" w:line="240" w:lineRule="auto"/>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
          <w:bCs/>
          <w:color w:val="002060"/>
          <w:sz w:val="24"/>
          <w:szCs w:val="24"/>
          <w:lang w:val="en-GB" w:eastAsia="el-GR"/>
        </w:rPr>
        <w:t>Medium risk (Category B)</w:t>
      </w:r>
      <w:r w:rsidRPr="00D04634">
        <w:rPr>
          <w:rFonts w:ascii="Times New Roman" w:eastAsia="Times New Roman" w:hAnsi="Times New Roman" w:cs="Times New Roman"/>
          <w:bCs/>
          <w:color w:val="002060"/>
          <w:sz w:val="24"/>
          <w:szCs w:val="24"/>
          <w:lang w:val="en-GB" w:eastAsia="el-GR"/>
        </w:rPr>
        <w:t>: A project with potentially limited negative social or environmental impact, which is few in number, usually specific to a particular site, largely reversible and can be easily remedied through mitigation measures.</w:t>
      </w:r>
    </w:p>
    <w:p w14:paraId="169B1C15" w14:textId="77777777" w:rsidR="00CB33B4" w:rsidRPr="00D04634" w:rsidRDefault="00CB33B4" w:rsidP="00FD2185">
      <w:pPr>
        <w:pStyle w:val="a4"/>
        <w:numPr>
          <w:ilvl w:val="0"/>
          <w:numId w:val="25"/>
        </w:numPr>
        <w:spacing w:after="0" w:line="240" w:lineRule="auto"/>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
          <w:bCs/>
          <w:color w:val="002060"/>
          <w:sz w:val="24"/>
          <w:szCs w:val="24"/>
          <w:lang w:val="en-GB" w:eastAsia="el-GR"/>
        </w:rPr>
        <w:t>High risk (Category A)</w:t>
      </w:r>
      <w:r w:rsidRPr="00D04634">
        <w:rPr>
          <w:rFonts w:ascii="Times New Roman" w:eastAsia="Times New Roman" w:hAnsi="Times New Roman" w:cs="Times New Roman"/>
          <w:bCs/>
          <w:color w:val="002060"/>
          <w:sz w:val="24"/>
          <w:szCs w:val="24"/>
          <w:lang w:val="en-GB" w:eastAsia="el-GR"/>
        </w:rPr>
        <w:t>: A project with potentially significant negative social or environmental impacts that are diverse, irreversible and unprecedented.</w:t>
      </w:r>
    </w:p>
    <w:p w14:paraId="579119B5" w14:textId="77777777"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For low-risk projects, the client's proposed activities are reviewed for compliance with national environmental and social laws and regulations. Medium- and high-risk projects undergo a more analytical environmental and social assessment process, as described in Section C.</w:t>
      </w:r>
    </w:p>
    <w:p w14:paraId="74942AEA" w14:textId="7A8DBA1B" w:rsidR="00CB33B4" w:rsidRPr="00D04634" w:rsidRDefault="00CB33B4" w:rsidP="00353ECA">
      <w:pPr>
        <w:pStyle w:val="a4"/>
        <w:numPr>
          <w:ilvl w:val="0"/>
          <w:numId w:val="29"/>
        </w:numPr>
        <w:spacing w:after="0" w:line="240" w:lineRule="auto"/>
        <w:jc w:val="both"/>
        <w:rPr>
          <w:rFonts w:ascii="Times New Roman" w:eastAsia="Times New Roman" w:hAnsi="Times New Roman" w:cs="Times New Roman"/>
          <w:b/>
          <w:bCs/>
          <w:i/>
          <w:color w:val="002060"/>
          <w:sz w:val="24"/>
          <w:szCs w:val="24"/>
          <w:lang w:val="en-GB" w:eastAsia="el-GR"/>
        </w:rPr>
      </w:pPr>
      <w:r w:rsidRPr="00D04634">
        <w:rPr>
          <w:rFonts w:ascii="Times New Roman" w:eastAsia="Times New Roman" w:hAnsi="Times New Roman" w:cs="Times New Roman"/>
          <w:b/>
          <w:bCs/>
          <w:i/>
          <w:color w:val="002060"/>
          <w:sz w:val="24"/>
          <w:szCs w:val="24"/>
          <w:lang w:val="en-GB" w:eastAsia="el-GR"/>
        </w:rPr>
        <w:t>Conducting a legal audit of the project to assess environmental and social risks</w:t>
      </w:r>
    </w:p>
    <w:p w14:paraId="733F3E01" w14:textId="77777777"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At this stage, potential clients must provide all necessary documentation in accordance with national environmental, social and administrative legislation (e.g., the Laws of Ukraine "On Environmental Protection," "On State Social Standards and State Social Guarantees," the Labour Code, etc.) in accordance with the specifics of the project at the request of the credit specialist.</w:t>
      </w:r>
    </w:p>
    <w:p w14:paraId="5C3A94E3" w14:textId="77777777"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If the project/client does not comply with all applicable local, departmental, and national laws on environmental protection, health, and safety, it must develop a corrective action plan (including periodic reporting and monitoring) within a reasonable time frame, which must be included in the loan agreement as a condition for the provision of funds.</w:t>
      </w:r>
    </w:p>
    <w:p w14:paraId="4E6EB14A" w14:textId="3CD7ADD2" w:rsidR="00CB33B4" w:rsidRPr="00D04634" w:rsidRDefault="00FD2185" w:rsidP="00FD2185">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lastRenderedPageBreak/>
        <w:t xml:space="preserve">If the project/client does not have </w:t>
      </w:r>
      <w:r w:rsidR="00CB33B4" w:rsidRPr="00D04634">
        <w:rPr>
          <w:rFonts w:ascii="Times New Roman" w:eastAsia="Times New Roman" w:hAnsi="Times New Roman" w:cs="Times New Roman"/>
          <w:bCs/>
          <w:color w:val="002060"/>
          <w:sz w:val="24"/>
          <w:szCs w:val="24"/>
          <w:lang w:val="en-GB" w:eastAsia="el-GR"/>
        </w:rPr>
        <w:t xml:space="preserve">all </w:t>
      </w:r>
      <w:r w:rsidR="0008078C" w:rsidRPr="00D04634">
        <w:rPr>
          <w:rFonts w:ascii="Times New Roman" w:eastAsia="Times New Roman" w:hAnsi="Times New Roman" w:cs="Times New Roman"/>
          <w:bCs/>
          <w:color w:val="002060"/>
          <w:sz w:val="24"/>
          <w:szCs w:val="24"/>
          <w:lang w:val="en-GB" w:eastAsia="el-GR"/>
        </w:rPr>
        <w:t xml:space="preserve">the necessary permits or </w:t>
      </w:r>
      <w:r w:rsidRPr="00D04634">
        <w:rPr>
          <w:rFonts w:ascii="Times New Roman" w:eastAsia="Times New Roman" w:hAnsi="Times New Roman" w:cs="Times New Roman"/>
          <w:bCs/>
          <w:color w:val="002060"/>
          <w:sz w:val="24"/>
          <w:szCs w:val="24"/>
          <w:lang w:val="en-GB" w:eastAsia="el-GR"/>
        </w:rPr>
        <w:t xml:space="preserve">they </w:t>
      </w:r>
      <w:r w:rsidR="00CB33B4" w:rsidRPr="00D04634">
        <w:rPr>
          <w:rFonts w:ascii="Times New Roman" w:eastAsia="Times New Roman" w:hAnsi="Times New Roman" w:cs="Times New Roman"/>
          <w:bCs/>
          <w:color w:val="002060"/>
          <w:sz w:val="24"/>
          <w:szCs w:val="24"/>
          <w:lang w:val="en-GB" w:eastAsia="el-GR"/>
        </w:rPr>
        <w:t>are not up to date, it must obtain/renew existing permits before proceeding with financing.</w:t>
      </w:r>
    </w:p>
    <w:p w14:paraId="07944225" w14:textId="77777777" w:rsidR="00CB33B4" w:rsidRPr="00D04634" w:rsidRDefault="00CB33B4" w:rsidP="00FD2185">
      <w:pPr>
        <w:pStyle w:val="a4"/>
        <w:numPr>
          <w:ilvl w:val="0"/>
          <w:numId w:val="26"/>
        </w:numPr>
        <w:spacing w:after="0" w:line="240" w:lineRule="auto"/>
        <w:jc w:val="both"/>
        <w:rPr>
          <w:rFonts w:ascii="Times New Roman" w:eastAsia="Times New Roman" w:hAnsi="Times New Roman" w:cs="Times New Roman"/>
          <w:b/>
          <w:bCs/>
          <w:color w:val="002060"/>
          <w:sz w:val="24"/>
          <w:szCs w:val="24"/>
          <w:lang w:val="en-GB" w:eastAsia="el-GR"/>
        </w:rPr>
      </w:pPr>
      <w:r w:rsidRPr="00D04634">
        <w:rPr>
          <w:rFonts w:ascii="Times New Roman" w:eastAsia="Times New Roman" w:hAnsi="Times New Roman" w:cs="Times New Roman"/>
          <w:b/>
          <w:bCs/>
          <w:color w:val="002060"/>
          <w:sz w:val="24"/>
          <w:szCs w:val="24"/>
          <w:lang w:val="en-GB" w:eastAsia="el-GR"/>
        </w:rPr>
        <w:t>MEDIUM RISK PROJECT</w:t>
      </w:r>
    </w:p>
    <w:p w14:paraId="5DBA4C3F" w14:textId="611D6A58"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For medium-risk projects, the client's activities are reviewed for compliance with national environmental and social laws and regulations, as well as existing permits. To this end, the relevant national documentation serves as the basis for such analysis. In some cases exceeding the threshold specified in </w:t>
      </w:r>
      <w:r w:rsidR="00E91470" w:rsidRPr="00D04634">
        <w:rPr>
          <w:rFonts w:ascii="Times New Roman" w:eastAsia="Times New Roman" w:hAnsi="Times New Roman" w:cs="Times New Roman"/>
          <w:bCs/>
          <w:color w:val="002060"/>
          <w:sz w:val="24"/>
          <w:szCs w:val="24"/>
          <w:lang w:val="en-GB" w:eastAsia="el-GR"/>
        </w:rPr>
        <w:t>Annex</w:t>
      </w:r>
      <w:r w:rsidRPr="00D04634">
        <w:rPr>
          <w:rFonts w:ascii="Times New Roman" w:eastAsia="Times New Roman" w:hAnsi="Times New Roman" w:cs="Times New Roman"/>
          <w:bCs/>
          <w:color w:val="002060"/>
          <w:sz w:val="24"/>
          <w:szCs w:val="24"/>
          <w:lang w:val="en-GB" w:eastAsia="el-GR"/>
        </w:rPr>
        <w:t xml:space="preserve"> C, a site visit is conducted during the credit application review stage and annually to identify potential environmental, social and governance impacts.</w:t>
      </w:r>
    </w:p>
    <w:p w14:paraId="4F0BFFAD" w14:textId="63815A1F"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In some cases, particularly those involving compliance with international standards, projects exceeding the thresholds specified in </w:t>
      </w:r>
      <w:r w:rsidR="00E91470" w:rsidRPr="00D04634">
        <w:rPr>
          <w:rFonts w:ascii="Times New Roman" w:eastAsia="Times New Roman" w:hAnsi="Times New Roman" w:cs="Times New Roman"/>
          <w:bCs/>
          <w:color w:val="002060"/>
          <w:sz w:val="24"/>
          <w:szCs w:val="24"/>
          <w:lang w:val="en-GB" w:eastAsia="el-GR"/>
        </w:rPr>
        <w:t>Annex</w:t>
      </w:r>
      <w:r w:rsidRPr="00D04634">
        <w:rPr>
          <w:rFonts w:ascii="Times New Roman" w:eastAsia="Times New Roman" w:hAnsi="Times New Roman" w:cs="Times New Roman"/>
          <w:bCs/>
          <w:color w:val="002060"/>
          <w:sz w:val="24"/>
          <w:szCs w:val="24"/>
          <w:lang w:val="en-GB" w:eastAsia="el-GR"/>
        </w:rPr>
        <w:t xml:space="preserve"> C may require the involvement of an external independent technical consultant, who is approved by the ESG officer.</w:t>
      </w:r>
    </w:p>
    <w:p w14:paraId="1A5C742E" w14:textId="3D506D06" w:rsidR="00CB33B4" w:rsidRPr="00D04634" w:rsidRDefault="00CB33B4" w:rsidP="00FD2185">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Environmental and social risks identified during the site visit ar</w:t>
      </w:r>
      <w:r w:rsidR="00902CF2" w:rsidRPr="00D04634">
        <w:rPr>
          <w:rFonts w:ascii="Times New Roman" w:eastAsia="Times New Roman" w:hAnsi="Times New Roman" w:cs="Times New Roman"/>
          <w:bCs/>
          <w:color w:val="002060"/>
          <w:sz w:val="24"/>
          <w:szCs w:val="24"/>
          <w:lang w:val="en-GB" w:eastAsia="el-GR"/>
        </w:rPr>
        <w:t>e recorded in the Client and Characteristics Description and Assessment Form</w:t>
      </w:r>
      <w:r w:rsidRPr="00D04634">
        <w:rPr>
          <w:rFonts w:ascii="Times New Roman" w:eastAsia="Times New Roman" w:hAnsi="Times New Roman" w:cs="Times New Roman"/>
          <w:bCs/>
          <w:color w:val="002060"/>
          <w:sz w:val="24"/>
          <w:szCs w:val="24"/>
          <w:lang w:val="en-GB" w:eastAsia="el-GR"/>
        </w:rPr>
        <w:t xml:space="preserve"> (Annex D). In the event of unjustified risks, an in-depth assessment (comprehensive review) is conducted and a corrective action plan is agreed with the client. The comprehensive review report ("Client and Project Description and Assessment Form") and the agreed corrective action plan aimed at reducing unjustified risks are part of the documentation required for consideration during the final approval of the loan. If necessary, the corrective action plan is included in the loan agreement with the client. In addition, the loan agreement specifically mentions the client's obligation to submit a compliance report (in any form) on the integration of measures into its activities, as well as to promptly and timely (within 3 days of occurrence) notify the Bank of any serious accidents or incidents.</w:t>
      </w:r>
    </w:p>
    <w:p w14:paraId="67E1C480" w14:textId="77777777" w:rsidR="00CB33B4" w:rsidRPr="00D04634" w:rsidRDefault="00CB33B4" w:rsidP="00FD2185">
      <w:pPr>
        <w:pStyle w:val="a4"/>
        <w:numPr>
          <w:ilvl w:val="0"/>
          <w:numId w:val="26"/>
        </w:numPr>
        <w:spacing w:after="0" w:line="240" w:lineRule="auto"/>
        <w:jc w:val="both"/>
        <w:rPr>
          <w:rFonts w:ascii="Times New Roman" w:eastAsia="Times New Roman" w:hAnsi="Times New Roman" w:cs="Times New Roman"/>
          <w:b/>
          <w:bCs/>
          <w:color w:val="002060"/>
          <w:sz w:val="24"/>
          <w:szCs w:val="24"/>
          <w:lang w:val="en-GB" w:eastAsia="el-GR"/>
        </w:rPr>
      </w:pPr>
      <w:r w:rsidRPr="00D04634">
        <w:rPr>
          <w:rFonts w:ascii="Times New Roman" w:eastAsia="Times New Roman" w:hAnsi="Times New Roman" w:cs="Times New Roman"/>
          <w:b/>
          <w:bCs/>
          <w:color w:val="002060"/>
          <w:sz w:val="24"/>
          <w:szCs w:val="24"/>
          <w:lang w:val="en-GB" w:eastAsia="el-GR"/>
        </w:rPr>
        <w:t>HIGH-RISK</w:t>
      </w:r>
      <w:r w:rsidR="00FD2185" w:rsidRPr="00D04634">
        <w:rPr>
          <w:rFonts w:ascii="Times New Roman" w:eastAsia="Times New Roman" w:hAnsi="Times New Roman" w:cs="Times New Roman"/>
          <w:b/>
          <w:bCs/>
          <w:color w:val="002060"/>
          <w:sz w:val="24"/>
          <w:szCs w:val="24"/>
          <w:lang w:val="en-GB" w:eastAsia="el-GR"/>
        </w:rPr>
        <w:t xml:space="preserve"> PROJECT</w:t>
      </w:r>
    </w:p>
    <w:p w14:paraId="5B3C60C1" w14:textId="51586C52"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High-risk projects are checked for compliance with national environmental, social and governance laws and regulations. To this end, the relevant national documentation serves as the basis for such analysis. For more complex high-risk projects that exceed the thresholds specified in </w:t>
      </w:r>
      <w:r w:rsidR="00E91470" w:rsidRPr="00D04634">
        <w:rPr>
          <w:rFonts w:ascii="Times New Roman" w:eastAsia="Times New Roman" w:hAnsi="Times New Roman" w:cs="Times New Roman"/>
          <w:bCs/>
          <w:color w:val="002060"/>
          <w:sz w:val="24"/>
          <w:szCs w:val="24"/>
          <w:lang w:val="en-GB" w:eastAsia="el-GR"/>
        </w:rPr>
        <w:t>Annex</w:t>
      </w:r>
      <w:r w:rsidRPr="00D04634">
        <w:rPr>
          <w:rFonts w:ascii="Times New Roman" w:eastAsia="Times New Roman" w:hAnsi="Times New Roman" w:cs="Times New Roman"/>
          <w:bCs/>
          <w:color w:val="002060"/>
          <w:sz w:val="24"/>
          <w:szCs w:val="24"/>
          <w:lang w:val="en-GB" w:eastAsia="el-GR"/>
        </w:rPr>
        <w:t xml:space="preserve"> C, an additional check for compliance with international standards is carried out. For this level of risk, site visits are conducted to familiarise oneself with the conditions and, if necessary, the assistance of an external independent technical consultant is enlisted, who is approved by the ESG officer.</w:t>
      </w:r>
    </w:p>
    <w:p w14:paraId="3658A86D" w14:textId="5557C134"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The project description and key ESG risk parameters are recorded in the </w:t>
      </w:r>
      <w:r w:rsidR="00902CF2" w:rsidRPr="00D04634">
        <w:rPr>
          <w:rFonts w:ascii="Times New Roman" w:eastAsia="Times New Roman" w:hAnsi="Times New Roman" w:cs="Times New Roman"/>
          <w:bCs/>
          <w:color w:val="002060"/>
          <w:sz w:val="24"/>
          <w:szCs w:val="24"/>
          <w:lang w:val="en-GB" w:eastAsia="el-GR"/>
        </w:rPr>
        <w:t>Client and Characteristics Description and Assessment Form</w:t>
      </w:r>
      <w:r w:rsidRPr="00D04634">
        <w:rPr>
          <w:rFonts w:ascii="Times New Roman" w:eastAsia="Times New Roman" w:hAnsi="Times New Roman" w:cs="Times New Roman"/>
          <w:bCs/>
          <w:color w:val="002060"/>
          <w:sz w:val="24"/>
          <w:szCs w:val="24"/>
          <w:lang w:val="en-GB" w:eastAsia="el-GR"/>
        </w:rPr>
        <w:t xml:space="preserve"> (</w:t>
      </w:r>
      <w:r w:rsidR="00E91470" w:rsidRPr="00D04634">
        <w:rPr>
          <w:rFonts w:ascii="Times New Roman" w:eastAsia="Times New Roman" w:hAnsi="Times New Roman" w:cs="Times New Roman"/>
          <w:bCs/>
          <w:color w:val="002060"/>
          <w:sz w:val="24"/>
          <w:szCs w:val="24"/>
          <w:lang w:val="en-GB" w:eastAsia="el-GR"/>
        </w:rPr>
        <w:t>Annex</w:t>
      </w:r>
      <w:r w:rsidRPr="00D04634">
        <w:rPr>
          <w:rFonts w:ascii="Times New Roman" w:eastAsia="Times New Roman" w:hAnsi="Times New Roman" w:cs="Times New Roman"/>
          <w:bCs/>
          <w:color w:val="002060"/>
          <w:sz w:val="24"/>
          <w:szCs w:val="24"/>
          <w:lang w:val="en-GB" w:eastAsia="el-GR"/>
        </w:rPr>
        <w:t xml:space="preserve"> D). Based on the recorded findings and relevant national documentation, an in-depth assessment (comprehensive review) is conducted to develop an environmental protection plan. This action plan must be agreed with the client. It should help prevent risks that the project may cause, reduce the overall risk or ensure and compensate for it to an acceptable level in accordance with the Bank's policy.</w:t>
      </w:r>
    </w:p>
    <w:p w14:paraId="02422F0C" w14:textId="77777777"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The comprehensive environmental audit report and the agreed environmental action plan are part of the documentation to be reviewed during the final approval of the loan. If necessary, the action plan is included in the loan agreement with the client.</w:t>
      </w:r>
    </w:p>
    <w:p w14:paraId="4013A3D8" w14:textId="77777777"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After final loan approval, the relevant environmental and social commitments are included in the loan agreement, and specific reference is made to the client's obligation to report on compliance with the requirements for integrating risk management measures into its activities and to notify the Bank promptly and in a timely manner (within three days of occurrence) of any serious accidents or incidents.</w:t>
      </w:r>
    </w:p>
    <w:p w14:paraId="4C81700F" w14:textId="77777777"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During the comprehensive review process, relevant information on high-risk projects is provided to interested parties upon request or on the basis of the Framework Agreement prior to the decision to grant a loan, and their recommendations, provided within the agreed time frame, are taken into account.</w:t>
      </w:r>
    </w:p>
    <w:p w14:paraId="1CB4D115" w14:textId="77777777"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lastRenderedPageBreak/>
        <w:t>All high-risk projects must be reported to the head office in Athens before the loan is approved at the local level.</w:t>
      </w:r>
    </w:p>
    <w:p w14:paraId="5FC5E01A" w14:textId="666C3943"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A flowchart of ESG risk assessment is provided in </w:t>
      </w:r>
      <w:r w:rsidR="00E91470" w:rsidRPr="00D04634">
        <w:rPr>
          <w:rFonts w:ascii="Times New Roman" w:eastAsia="Times New Roman" w:hAnsi="Times New Roman" w:cs="Times New Roman"/>
          <w:bCs/>
          <w:color w:val="002060"/>
          <w:sz w:val="24"/>
          <w:szCs w:val="24"/>
          <w:lang w:val="en-GB" w:eastAsia="el-GR"/>
        </w:rPr>
        <w:t>Annex</w:t>
      </w:r>
      <w:r w:rsidRPr="00D04634">
        <w:rPr>
          <w:rFonts w:ascii="Times New Roman" w:eastAsia="Times New Roman" w:hAnsi="Times New Roman" w:cs="Times New Roman"/>
          <w:bCs/>
          <w:color w:val="002060"/>
          <w:sz w:val="24"/>
          <w:szCs w:val="24"/>
          <w:lang w:val="en-GB" w:eastAsia="el-GR"/>
        </w:rPr>
        <w:t xml:space="preserve"> A. </w:t>
      </w:r>
    </w:p>
    <w:p w14:paraId="2E2907C2" w14:textId="77777777" w:rsidR="00E132AB" w:rsidRPr="00D04634" w:rsidRDefault="00E132AB" w:rsidP="00E132AB">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Within the framework of government financial support programmes, as well as the Bank’s cooperation with international financial institutions, the assessment, monitoring and management of environmental and social risks associated with Borrowers’ projects are carried out in accordance with the requirements established by the Bank’s agreements with the relevant organisations and the Bank’s internal regulatory documents.</w:t>
      </w:r>
    </w:p>
    <w:p w14:paraId="7F23007F" w14:textId="45FB7F64" w:rsidR="002A4BA2" w:rsidRPr="00D04634" w:rsidRDefault="00E132AB" w:rsidP="002A4BA2">
      <w:pPr>
        <w:spacing w:after="0"/>
        <w:ind w:firstLine="567"/>
        <w:jc w:val="both"/>
        <w:rPr>
          <w:rFonts w:ascii="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The environmental and social risk assessment of projects financed within the framework of cooperation with </w:t>
      </w:r>
      <w:r w:rsidR="002A4BA2" w:rsidRPr="00D04634">
        <w:rPr>
          <w:rFonts w:ascii="Times New Roman" w:eastAsia="Times New Roman" w:hAnsi="Times New Roman" w:cs="Times New Roman"/>
          <w:bCs/>
          <w:color w:val="002060"/>
          <w:sz w:val="24"/>
          <w:szCs w:val="24"/>
          <w:lang w:val="en-GB" w:eastAsia="el-GR"/>
        </w:rPr>
        <w:t>NDI</w:t>
      </w:r>
      <w:r w:rsidRPr="00D04634">
        <w:rPr>
          <w:rFonts w:ascii="Times New Roman" w:eastAsia="Times New Roman" w:hAnsi="Times New Roman" w:cs="Times New Roman"/>
          <w:bCs/>
          <w:color w:val="002060"/>
          <w:sz w:val="24"/>
          <w:szCs w:val="24"/>
          <w:lang w:val="en-GB" w:eastAsia="el-GR"/>
        </w:rPr>
        <w:t xml:space="preserve"> is performed in accordance with World Bank requirements</w:t>
      </w:r>
      <w:r w:rsidR="002A4BA2" w:rsidRPr="00D04634">
        <w:rPr>
          <w:rFonts w:ascii="Times New Roman" w:eastAsia="Times New Roman" w:hAnsi="Times New Roman" w:cs="Times New Roman"/>
          <w:bCs/>
          <w:color w:val="002060"/>
          <w:sz w:val="24"/>
          <w:szCs w:val="24"/>
          <w:lang w:val="en-GB" w:eastAsia="el-GR"/>
        </w:rPr>
        <w:t xml:space="preserve">. </w:t>
      </w:r>
      <w:r w:rsidR="002A4BA2" w:rsidRPr="00D04634">
        <w:rPr>
          <w:rFonts w:ascii="Times New Roman" w:hAnsi="Times New Roman" w:cs="Times New Roman"/>
          <w:bCs/>
          <w:color w:val="002060"/>
          <w:sz w:val="24"/>
          <w:szCs w:val="24"/>
          <w:lang w:val="en-GB" w:eastAsia="el-GR"/>
        </w:rPr>
        <w:t>Prior to making a financing decision, the Bank conducts an initial environmental and social screening of the project, which includes at least:</w:t>
      </w:r>
    </w:p>
    <w:p w14:paraId="7CD701BE" w14:textId="77777777" w:rsidR="002A4BA2" w:rsidRPr="00D04634" w:rsidRDefault="002A4BA2" w:rsidP="002A4BA2">
      <w:pPr>
        <w:numPr>
          <w:ilvl w:val="0"/>
          <w:numId w:val="30"/>
        </w:numPr>
        <w:spacing w:after="0" w:line="240" w:lineRule="auto"/>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verification of the project’s compliance with the list of activities excluded from financing; </w:t>
      </w:r>
    </w:p>
    <w:p w14:paraId="5F6ACEBB" w14:textId="77777777" w:rsidR="002A4BA2" w:rsidRPr="00D04634" w:rsidRDefault="002A4BA2" w:rsidP="002A4BA2">
      <w:pPr>
        <w:numPr>
          <w:ilvl w:val="0"/>
          <w:numId w:val="30"/>
        </w:numPr>
        <w:spacing w:after="0" w:line="240" w:lineRule="auto"/>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determination of the nature, scale, location and potential environmental and social impacts of the project; </w:t>
      </w:r>
    </w:p>
    <w:p w14:paraId="1F89CDC1" w14:textId="77777777" w:rsidR="002A4BA2" w:rsidRPr="00D04634" w:rsidRDefault="002A4BA2" w:rsidP="002A4BA2">
      <w:pPr>
        <w:numPr>
          <w:ilvl w:val="0"/>
          <w:numId w:val="30"/>
        </w:numPr>
        <w:spacing w:after="0" w:line="240" w:lineRule="auto"/>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analysis of available information regarding environmental and social incidents, violations, complaints, and judicial or administrative proceedings; </w:t>
      </w:r>
    </w:p>
    <w:p w14:paraId="04A71539" w14:textId="77777777" w:rsidR="002A4BA2" w:rsidRPr="00D04634" w:rsidRDefault="002A4BA2" w:rsidP="002A4BA2">
      <w:pPr>
        <w:numPr>
          <w:ilvl w:val="0"/>
          <w:numId w:val="30"/>
        </w:numPr>
        <w:spacing w:after="0" w:line="240" w:lineRule="auto"/>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verification of the availability of the necessary permits, licences, approvals and other documentation required by Ukrainian legislation; </w:t>
      </w:r>
    </w:p>
    <w:p w14:paraId="18E5D05A" w14:textId="77777777" w:rsidR="002A4BA2" w:rsidRPr="00D04634" w:rsidRDefault="002A4BA2" w:rsidP="002A4BA2">
      <w:pPr>
        <w:numPr>
          <w:ilvl w:val="0"/>
          <w:numId w:val="30"/>
        </w:numPr>
        <w:spacing w:after="0" w:line="240" w:lineRule="auto"/>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identification of the project’s potential impacts on employees, local communities, public health and safety, natural resources, biodiversity, cultural heritage and other environmental and social aspects, where relevant to the respective project; </w:t>
      </w:r>
    </w:p>
    <w:p w14:paraId="4376B95A" w14:textId="77777777" w:rsidR="002A4BA2" w:rsidRPr="00D04634" w:rsidRDefault="002A4BA2" w:rsidP="002A4BA2">
      <w:pPr>
        <w:numPr>
          <w:ilvl w:val="0"/>
          <w:numId w:val="30"/>
        </w:numPr>
        <w:spacing w:after="0" w:line="240" w:lineRule="auto"/>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determination of the need to conduct an in-depth environmental and social assessment. </w:t>
      </w:r>
    </w:p>
    <w:p w14:paraId="771B5EBC" w14:textId="7433CF0D" w:rsidR="00E132AB" w:rsidRPr="00D04634" w:rsidRDefault="002A4BA2" w:rsidP="002A4BA2">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Based on the results of the initial screening, the project is assigned one of four environmental and social risk categories in accordance with the requirements of the World Bank and NDI: Low, Moderate, Substantial or High risk. The results of the initial environmental and social screening and, in the cases provided for by this Policy, the in-depth environmental and social assessment constitute a mandatory component of the materials submitted for the financing decision.</w:t>
      </w:r>
    </w:p>
    <w:p w14:paraId="3C0A3209" w14:textId="3C33ACAA" w:rsidR="002A4BA2" w:rsidRPr="00D04634" w:rsidRDefault="002A4BA2" w:rsidP="002A4BA2">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The categorisation criteria are set out in Annex F.</w:t>
      </w:r>
    </w:p>
    <w:p w14:paraId="6E2E53BD" w14:textId="77777777" w:rsidR="002A4BA2" w:rsidRPr="00D04634" w:rsidRDefault="002A4BA2" w:rsidP="002A4BA2">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The Bank does not provide financing for projects classified, based on the assessment results, as having </w:t>
      </w:r>
      <w:r w:rsidRPr="00D04634">
        <w:rPr>
          <w:rFonts w:ascii="Times New Roman" w:eastAsia="Times New Roman" w:hAnsi="Times New Roman" w:cs="Times New Roman"/>
          <w:b/>
          <w:bCs/>
          <w:color w:val="002060"/>
          <w:sz w:val="24"/>
          <w:szCs w:val="24"/>
          <w:lang w:val="en-GB" w:eastAsia="el-GR"/>
        </w:rPr>
        <w:t>Substantial or High environmental and/or social risk</w:t>
      </w:r>
      <w:r w:rsidRPr="00D04634">
        <w:rPr>
          <w:rFonts w:ascii="Times New Roman" w:eastAsia="Times New Roman" w:hAnsi="Times New Roman" w:cs="Times New Roman"/>
          <w:bCs/>
          <w:color w:val="002060"/>
          <w:sz w:val="24"/>
          <w:szCs w:val="24"/>
          <w:lang w:val="en-GB" w:eastAsia="el-GR"/>
        </w:rPr>
        <w:t>.</w:t>
      </w:r>
    </w:p>
    <w:p w14:paraId="54186670" w14:textId="3BC758E8" w:rsidR="002A4BA2" w:rsidRPr="00D04634" w:rsidRDefault="002A4BA2" w:rsidP="002A4BA2">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Prior to the provision of financing, all identified material deficiencies must be remedied or addressed through the establishment of mandatory corrective measures and deadlines for their implementation.</w:t>
      </w:r>
    </w:p>
    <w:p w14:paraId="43E69FD9" w14:textId="17E41B63" w:rsidR="00E132AB" w:rsidRPr="00D04634" w:rsidRDefault="00E132AB" w:rsidP="00E132AB">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The detailed procedure for the identification, assessment, monitoring and management of environmental and social risks is established by the relevant internal regulatory document of the Bank governing the analysis, monitoring and management of environmental and social risks related to loans granted under the State Financial Support Programme for Business Entities “Affordable Loans 5-7-9%”.</w:t>
      </w:r>
    </w:p>
    <w:p w14:paraId="45333E9B" w14:textId="77777777" w:rsidR="00CB33B4" w:rsidRPr="00D04634" w:rsidRDefault="00FD2185" w:rsidP="00CB33B4">
      <w:pPr>
        <w:spacing w:after="0" w:line="240" w:lineRule="auto"/>
        <w:ind w:firstLine="567"/>
        <w:jc w:val="both"/>
        <w:rPr>
          <w:rFonts w:ascii="Times New Roman" w:eastAsia="Times New Roman" w:hAnsi="Times New Roman" w:cs="Times New Roman"/>
          <w:b/>
          <w:bCs/>
          <w:color w:val="002060"/>
          <w:sz w:val="24"/>
          <w:szCs w:val="24"/>
          <w:lang w:val="en-GB" w:eastAsia="el-GR"/>
        </w:rPr>
      </w:pPr>
      <w:r w:rsidRPr="00D04634">
        <w:rPr>
          <w:rFonts w:ascii="Times New Roman" w:eastAsia="Times New Roman" w:hAnsi="Times New Roman" w:cs="Times New Roman"/>
          <w:b/>
          <w:bCs/>
          <w:color w:val="002060"/>
          <w:sz w:val="24"/>
          <w:szCs w:val="24"/>
          <w:lang w:val="en-GB" w:eastAsia="el-GR"/>
        </w:rPr>
        <w:t>3</w:t>
      </w:r>
      <w:r w:rsidR="00CB33B4" w:rsidRPr="00D04634">
        <w:rPr>
          <w:rFonts w:ascii="Times New Roman" w:eastAsia="Times New Roman" w:hAnsi="Times New Roman" w:cs="Times New Roman"/>
          <w:b/>
          <w:bCs/>
          <w:color w:val="002060"/>
          <w:sz w:val="24"/>
          <w:szCs w:val="24"/>
          <w:lang w:val="en-GB" w:eastAsia="el-GR"/>
        </w:rPr>
        <w:t>.3. MONITORING AND RECORD KEEPING</w:t>
      </w:r>
    </w:p>
    <w:p w14:paraId="3548970B" w14:textId="2A4C31DE" w:rsidR="003E2ED4" w:rsidRPr="00D04634" w:rsidRDefault="00CB33B4" w:rsidP="003E2ED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The Bank conducts </w:t>
      </w:r>
      <w:r w:rsidR="000D0341" w:rsidRPr="00D04634">
        <w:rPr>
          <w:rFonts w:ascii="Times New Roman" w:eastAsia="Times New Roman" w:hAnsi="Times New Roman" w:cs="Times New Roman"/>
          <w:bCs/>
          <w:color w:val="002060"/>
          <w:sz w:val="24"/>
          <w:szCs w:val="24"/>
          <w:lang w:val="en-GB" w:eastAsia="el-GR"/>
        </w:rPr>
        <w:t>periodical</w:t>
      </w:r>
      <w:r w:rsidRPr="00D04634">
        <w:rPr>
          <w:rFonts w:ascii="Times New Roman" w:eastAsia="Times New Roman" w:hAnsi="Times New Roman" w:cs="Times New Roman"/>
          <w:bCs/>
          <w:color w:val="002060"/>
          <w:sz w:val="24"/>
          <w:szCs w:val="24"/>
          <w:lang w:val="en-GB" w:eastAsia="el-GR"/>
        </w:rPr>
        <w:t xml:space="preserve"> monitoring and assessment of the environmental, social and governance indicators of individual projects (as part of its annual review) to ensure ongoing compliance with applicable requirements. Further monitoring may be required for projects with unjustified environmental, social and governance risks and/or risks with a high probability of occurrence.</w:t>
      </w:r>
      <w:r w:rsidR="003E2ED4" w:rsidRPr="00D04634">
        <w:rPr>
          <w:rFonts w:ascii="Times New Roman" w:eastAsia="Times New Roman" w:hAnsi="Times New Roman" w:cs="Times New Roman"/>
          <w:bCs/>
          <w:color w:val="002060"/>
          <w:sz w:val="24"/>
          <w:szCs w:val="24"/>
          <w:lang w:val="en-GB" w:eastAsia="el-GR"/>
        </w:rPr>
        <w:t xml:space="preserve"> The frequency of project monitoring shall be determined taking into account the assigned environmental and social risk category, the nature of the identified risks, the measures set out in the Environmental and Social Action Plan, and the requirements of the relevant financing program.</w:t>
      </w:r>
    </w:p>
    <w:p w14:paraId="59F58F22" w14:textId="3CD74A5A" w:rsidR="00CB33B4" w:rsidRPr="00D04634" w:rsidRDefault="003E2ED4" w:rsidP="003E2ED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lastRenderedPageBreak/>
        <w:t>For moderate-risk projects, monitoring shall be carried out at a frequency sufficient to ensure control over the implementation of the agreed measures, but at least within the timeframes established by the relevant internal document of the Bank and/or the terms and conditions of the program.</w:t>
      </w:r>
    </w:p>
    <w:p w14:paraId="3C80E87D" w14:textId="77777777"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For each project, supporting documentation for environmental, social and governance due diligence is kept on file. This includes, for example, the national environmental impact assessment, initial screening of environmental and social aspects, the loan agreement, and reports on site visits. All documents are stored in the loan file in accordance with existing banking procedures.</w:t>
      </w:r>
    </w:p>
    <w:p w14:paraId="3863D4C8" w14:textId="77777777"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During the annual credit limit assessment, the Bank requests the reports specified in the credit agreement from the client and, if necessary, conducts a site visit. In case of non-compliance with the agreed action plan and applicable environmental, social and governance requirements, appropriate measures are taken.</w:t>
      </w:r>
    </w:p>
    <w:p w14:paraId="68E6E089" w14:textId="22A66DA8" w:rsidR="00CB33B4" w:rsidRPr="00D04634" w:rsidRDefault="00FD2185" w:rsidP="00F476B9">
      <w:pPr>
        <w:spacing w:before="120" w:after="0" w:line="240" w:lineRule="auto"/>
        <w:ind w:firstLine="567"/>
        <w:jc w:val="both"/>
        <w:rPr>
          <w:rFonts w:ascii="Times New Roman" w:eastAsia="Times New Roman" w:hAnsi="Times New Roman" w:cs="Times New Roman"/>
          <w:b/>
          <w:bCs/>
          <w:color w:val="002060"/>
          <w:sz w:val="24"/>
          <w:szCs w:val="24"/>
          <w:lang w:val="en-GB" w:eastAsia="el-GR"/>
        </w:rPr>
      </w:pPr>
      <w:r w:rsidRPr="00D04634">
        <w:rPr>
          <w:rFonts w:ascii="Times New Roman" w:eastAsia="Times New Roman" w:hAnsi="Times New Roman" w:cs="Times New Roman"/>
          <w:b/>
          <w:bCs/>
          <w:color w:val="002060"/>
          <w:sz w:val="24"/>
          <w:szCs w:val="24"/>
          <w:lang w:val="en-GB" w:eastAsia="el-GR"/>
        </w:rPr>
        <w:t>3</w:t>
      </w:r>
      <w:r w:rsidR="00294AA0" w:rsidRPr="00D04634">
        <w:rPr>
          <w:rFonts w:ascii="Times New Roman" w:eastAsia="Times New Roman" w:hAnsi="Times New Roman" w:cs="Times New Roman"/>
          <w:b/>
          <w:bCs/>
          <w:color w:val="002060"/>
          <w:sz w:val="24"/>
          <w:szCs w:val="24"/>
          <w:lang w:val="en-GB" w:eastAsia="el-GR"/>
        </w:rPr>
        <w:t xml:space="preserve">.4. </w:t>
      </w:r>
      <w:r w:rsidR="00CB33B4" w:rsidRPr="00D04634">
        <w:rPr>
          <w:rFonts w:ascii="Times New Roman" w:eastAsia="Times New Roman" w:hAnsi="Times New Roman" w:cs="Times New Roman"/>
          <w:b/>
          <w:bCs/>
          <w:color w:val="002060"/>
          <w:sz w:val="24"/>
          <w:szCs w:val="24"/>
          <w:lang w:val="en-GB" w:eastAsia="el-GR"/>
        </w:rPr>
        <w:t xml:space="preserve">ANALYSIS AND CONTINUOUS IMPROVEMENT OF </w:t>
      </w:r>
      <w:r w:rsidR="00991C8D" w:rsidRPr="00D04634">
        <w:rPr>
          <w:rFonts w:ascii="Times New Roman" w:eastAsia="Times New Roman" w:hAnsi="Times New Roman" w:cs="Times New Roman"/>
          <w:b/>
          <w:bCs/>
          <w:color w:val="002060"/>
          <w:sz w:val="24"/>
          <w:szCs w:val="24"/>
          <w:lang w:val="en-GB" w:eastAsia="el-GR"/>
        </w:rPr>
        <w:t>ESMS</w:t>
      </w:r>
    </w:p>
    <w:p w14:paraId="7C40C67A" w14:textId="616CD705"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The </w:t>
      </w:r>
      <w:r w:rsidR="00991C8D" w:rsidRPr="00D04634">
        <w:rPr>
          <w:rFonts w:ascii="Times New Roman" w:eastAsia="Times New Roman" w:hAnsi="Times New Roman" w:cs="Times New Roman"/>
          <w:bCs/>
          <w:color w:val="002060"/>
          <w:sz w:val="24"/>
          <w:szCs w:val="24"/>
          <w:lang w:val="en-GB" w:eastAsia="el-GR"/>
        </w:rPr>
        <w:t>ESMS</w:t>
      </w:r>
      <w:r w:rsidRPr="00D04634">
        <w:rPr>
          <w:rFonts w:ascii="Times New Roman" w:eastAsia="Times New Roman" w:hAnsi="Times New Roman" w:cs="Times New Roman"/>
          <w:bCs/>
          <w:color w:val="002060"/>
          <w:sz w:val="24"/>
          <w:szCs w:val="24"/>
          <w:lang w:val="en-GB" w:eastAsia="el-GR"/>
        </w:rPr>
        <w:t xml:space="preserve"> is reviewed annually to ensure its relevance and effectiveness over time and to take into account the Bank's changing needs. This involves identifying potential difficulties related to the operational aspects of </w:t>
      </w:r>
      <w:r w:rsidR="00991C8D" w:rsidRPr="00D04634">
        <w:rPr>
          <w:rFonts w:ascii="Times New Roman" w:eastAsia="Times New Roman" w:hAnsi="Times New Roman" w:cs="Times New Roman"/>
          <w:bCs/>
          <w:color w:val="002060"/>
          <w:sz w:val="24"/>
          <w:szCs w:val="24"/>
          <w:lang w:val="en-GB" w:eastAsia="el-GR"/>
        </w:rPr>
        <w:t>ESMS</w:t>
      </w:r>
      <w:r w:rsidRPr="00D04634">
        <w:rPr>
          <w:rFonts w:ascii="Times New Roman" w:eastAsia="Times New Roman" w:hAnsi="Times New Roman" w:cs="Times New Roman"/>
          <w:bCs/>
          <w:color w:val="002060"/>
          <w:sz w:val="24"/>
          <w:szCs w:val="24"/>
          <w:lang w:val="en-GB" w:eastAsia="el-GR"/>
        </w:rPr>
        <w:t xml:space="preserve"> implementation and making the necessary changes. Reviewing the scope of </w:t>
      </w:r>
      <w:r w:rsidR="00991C8D" w:rsidRPr="00D04634">
        <w:rPr>
          <w:rFonts w:ascii="Times New Roman" w:eastAsia="Times New Roman" w:hAnsi="Times New Roman" w:cs="Times New Roman"/>
          <w:bCs/>
          <w:color w:val="002060"/>
          <w:sz w:val="24"/>
          <w:szCs w:val="24"/>
          <w:lang w:val="en-GB" w:eastAsia="el-GR"/>
        </w:rPr>
        <w:t>ESMS</w:t>
      </w:r>
      <w:r w:rsidRPr="00D04634">
        <w:rPr>
          <w:rFonts w:ascii="Times New Roman" w:eastAsia="Times New Roman" w:hAnsi="Times New Roman" w:cs="Times New Roman"/>
          <w:bCs/>
          <w:color w:val="002060"/>
          <w:sz w:val="24"/>
          <w:szCs w:val="24"/>
          <w:lang w:val="en-GB" w:eastAsia="el-GR"/>
        </w:rPr>
        <w:t xml:space="preserve"> procedures ensures the proper detection and identification of new ESG risks of projects during comprehensive checks and monitoring. In addition, </w:t>
      </w:r>
      <w:r w:rsidR="00991C8D" w:rsidRPr="00D04634">
        <w:rPr>
          <w:rFonts w:ascii="Times New Roman" w:eastAsia="Times New Roman" w:hAnsi="Times New Roman" w:cs="Times New Roman"/>
          <w:bCs/>
          <w:color w:val="002060"/>
          <w:sz w:val="24"/>
          <w:szCs w:val="24"/>
          <w:lang w:val="en-GB" w:eastAsia="el-GR"/>
        </w:rPr>
        <w:t>ESMS</w:t>
      </w:r>
      <w:r w:rsidRPr="00D04634">
        <w:rPr>
          <w:rFonts w:ascii="Times New Roman" w:eastAsia="Times New Roman" w:hAnsi="Times New Roman" w:cs="Times New Roman"/>
          <w:bCs/>
          <w:color w:val="002060"/>
          <w:sz w:val="24"/>
          <w:szCs w:val="24"/>
          <w:lang w:val="en-GB" w:eastAsia="el-GR"/>
        </w:rPr>
        <w:t xml:space="preserve"> should be updated to reflect changes in current national and European legislation in the areas of environmental protection, health, labour and safety, social guarantees, and non-discrimination on the basis of race and gender.</w:t>
      </w:r>
    </w:p>
    <w:p w14:paraId="5C0B26F0" w14:textId="70E06B8D"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The Bank has introduced a process for collecting information on difficulties arising in connection with the operational aspects of </w:t>
      </w:r>
      <w:r w:rsidR="00991C8D" w:rsidRPr="00D04634">
        <w:rPr>
          <w:rFonts w:ascii="Times New Roman" w:eastAsia="Times New Roman" w:hAnsi="Times New Roman" w:cs="Times New Roman"/>
          <w:bCs/>
          <w:color w:val="002060"/>
          <w:sz w:val="24"/>
          <w:szCs w:val="24"/>
          <w:lang w:val="en-GB" w:eastAsia="el-GR"/>
        </w:rPr>
        <w:t>ESMS</w:t>
      </w:r>
      <w:r w:rsidRPr="00D04634">
        <w:rPr>
          <w:rFonts w:ascii="Times New Roman" w:eastAsia="Times New Roman" w:hAnsi="Times New Roman" w:cs="Times New Roman"/>
          <w:bCs/>
          <w:color w:val="002060"/>
          <w:sz w:val="24"/>
          <w:szCs w:val="24"/>
          <w:lang w:val="en-GB" w:eastAsia="el-GR"/>
        </w:rPr>
        <w:t xml:space="preserve"> implementation. </w:t>
      </w:r>
    </w:p>
    <w:p w14:paraId="32E19F54" w14:textId="77777777"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The Bank's Legal Department monitors changes in current national legislation and regulations on environmental protection, health and safety in order to ensure that the covenants contained in loan agreements are updated in line with current changes in legislation.</w:t>
      </w:r>
    </w:p>
    <w:p w14:paraId="14AA20B3" w14:textId="5590B779"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Bank staff are periodically informed of any changes through the relevant internal communication channels.</w:t>
      </w:r>
    </w:p>
    <w:p w14:paraId="5DB53BEE" w14:textId="77777777" w:rsidR="00CB33B4" w:rsidRPr="00D04634" w:rsidRDefault="00FD2185" w:rsidP="00F476B9">
      <w:pPr>
        <w:spacing w:before="120" w:after="0" w:line="240" w:lineRule="auto"/>
        <w:ind w:firstLine="567"/>
        <w:jc w:val="both"/>
        <w:rPr>
          <w:rFonts w:ascii="Times New Roman" w:eastAsia="Times New Roman" w:hAnsi="Times New Roman" w:cs="Times New Roman"/>
          <w:b/>
          <w:bCs/>
          <w:color w:val="002060"/>
          <w:sz w:val="24"/>
          <w:szCs w:val="24"/>
          <w:lang w:val="en-GB" w:eastAsia="el-GR"/>
        </w:rPr>
      </w:pPr>
      <w:r w:rsidRPr="00D04634">
        <w:rPr>
          <w:rFonts w:ascii="Times New Roman" w:eastAsia="Times New Roman" w:hAnsi="Times New Roman" w:cs="Times New Roman"/>
          <w:b/>
          <w:bCs/>
          <w:color w:val="002060"/>
          <w:sz w:val="24"/>
          <w:szCs w:val="24"/>
          <w:lang w:val="en-GB" w:eastAsia="el-GR"/>
        </w:rPr>
        <w:t>3</w:t>
      </w:r>
      <w:r w:rsidR="00CB33B4" w:rsidRPr="00D04634">
        <w:rPr>
          <w:rFonts w:ascii="Times New Roman" w:eastAsia="Times New Roman" w:hAnsi="Times New Roman" w:cs="Times New Roman"/>
          <w:b/>
          <w:bCs/>
          <w:color w:val="002060"/>
          <w:sz w:val="24"/>
          <w:szCs w:val="24"/>
          <w:lang w:val="en-GB" w:eastAsia="el-GR"/>
        </w:rPr>
        <w:t>.5. INTERNAL AND EXTERNAL REPORTING</w:t>
      </w:r>
    </w:p>
    <w:p w14:paraId="0CC90F8D" w14:textId="0B4C1FD7"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The Bank shall notify interested </w:t>
      </w:r>
      <w:r w:rsidR="007322C3" w:rsidRPr="00D04634">
        <w:rPr>
          <w:rFonts w:ascii="Times New Roman" w:eastAsia="Times New Roman" w:hAnsi="Times New Roman" w:cs="Times New Roman"/>
          <w:bCs/>
          <w:color w:val="002060"/>
          <w:sz w:val="24"/>
          <w:szCs w:val="24"/>
          <w:lang w:val="en-GB" w:eastAsia="el-GR"/>
        </w:rPr>
        <w:t>parties (IFC, EBRD, FiM</w:t>
      </w:r>
      <w:r w:rsidR="00294AA0" w:rsidRPr="00D04634">
        <w:rPr>
          <w:rFonts w:ascii="Times New Roman" w:eastAsia="Times New Roman" w:hAnsi="Times New Roman" w:cs="Times New Roman"/>
          <w:bCs/>
          <w:color w:val="002060"/>
          <w:sz w:val="24"/>
          <w:szCs w:val="24"/>
          <w:lang w:val="en-GB" w:eastAsia="el-GR"/>
        </w:rPr>
        <w:t>, BDF</w:t>
      </w:r>
      <w:r w:rsidRPr="00D04634">
        <w:rPr>
          <w:rFonts w:ascii="Times New Roman" w:eastAsia="Times New Roman" w:hAnsi="Times New Roman" w:cs="Times New Roman"/>
          <w:bCs/>
          <w:color w:val="002060"/>
          <w:sz w:val="24"/>
          <w:szCs w:val="24"/>
          <w:lang w:val="en-GB" w:eastAsia="el-GR"/>
        </w:rPr>
        <w:t>, etc.) of serious accidents or incidents involving its clients no later than three days after becoming aware of such accidents or incidents. The Bank investigates, collects and stores all necessary information about the borrower, conscientiously applying the basic banking rule of "Know Your Customer" (KYC).</w:t>
      </w:r>
    </w:p>
    <w:p w14:paraId="186651E4" w14:textId="14B11AA7"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As mentioned above, the Bank also informs specific interested parties, upon request or on the basis of the Framework Agreement, about any high-risk projects (category A) prior to making a credit decision (for example, the agreement with the IFC requires reporting on each high-risk project).</w:t>
      </w:r>
    </w:p>
    <w:p w14:paraId="28605E1D" w14:textId="77777777"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The Bank regularly prepares an Annual Environmental and Social Performance Report in accordance with the reporting standards set out in bilateral agreements.</w:t>
      </w:r>
    </w:p>
    <w:p w14:paraId="1407408D" w14:textId="77777777" w:rsidR="00CB33B4" w:rsidRPr="00D04634" w:rsidRDefault="00FD2185" w:rsidP="00F476B9">
      <w:pPr>
        <w:spacing w:before="120" w:after="0" w:line="240" w:lineRule="auto"/>
        <w:ind w:firstLine="567"/>
        <w:jc w:val="both"/>
        <w:rPr>
          <w:rFonts w:ascii="Times New Roman" w:eastAsia="Times New Roman" w:hAnsi="Times New Roman" w:cs="Times New Roman"/>
          <w:b/>
          <w:bCs/>
          <w:color w:val="002060"/>
          <w:sz w:val="24"/>
          <w:szCs w:val="24"/>
          <w:lang w:val="en-GB" w:eastAsia="el-GR"/>
        </w:rPr>
      </w:pPr>
      <w:r w:rsidRPr="00D04634">
        <w:rPr>
          <w:rFonts w:ascii="Times New Roman" w:eastAsia="Times New Roman" w:hAnsi="Times New Roman" w:cs="Times New Roman"/>
          <w:b/>
          <w:bCs/>
          <w:color w:val="002060"/>
          <w:sz w:val="24"/>
          <w:szCs w:val="24"/>
          <w:lang w:val="en-GB" w:eastAsia="el-GR"/>
        </w:rPr>
        <w:t>3</w:t>
      </w:r>
      <w:r w:rsidR="00CB33B4" w:rsidRPr="00D04634">
        <w:rPr>
          <w:rFonts w:ascii="Times New Roman" w:eastAsia="Times New Roman" w:hAnsi="Times New Roman" w:cs="Times New Roman"/>
          <w:b/>
          <w:bCs/>
          <w:color w:val="002060"/>
          <w:sz w:val="24"/>
          <w:szCs w:val="24"/>
          <w:lang w:val="en-GB" w:eastAsia="el-GR"/>
        </w:rPr>
        <w:t>.6.</w:t>
      </w:r>
      <w:r w:rsidR="00CB33B4" w:rsidRPr="00D04634">
        <w:rPr>
          <w:rFonts w:ascii="Times New Roman" w:eastAsia="Times New Roman" w:hAnsi="Times New Roman" w:cs="Times New Roman"/>
          <w:b/>
          <w:bCs/>
          <w:color w:val="002060"/>
          <w:sz w:val="24"/>
          <w:szCs w:val="24"/>
          <w:lang w:val="en-GB" w:eastAsia="el-GR"/>
        </w:rPr>
        <w:tab/>
        <w:t xml:space="preserve"> MECHANISM FOR COMMUNICATION AND RESOLUTION OF CUSTOMER ISSUES</w:t>
      </w:r>
    </w:p>
    <w:p w14:paraId="754415AB" w14:textId="5E8D4CAE"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Through its </w:t>
      </w:r>
      <w:r w:rsidR="00294AA0" w:rsidRPr="00D04634">
        <w:rPr>
          <w:rFonts w:ascii="Times New Roman" w:eastAsia="Times New Roman" w:hAnsi="Times New Roman" w:cs="Times New Roman"/>
          <w:bCs/>
          <w:color w:val="002060"/>
          <w:sz w:val="24"/>
          <w:szCs w:val="24"/>
          <w:lang w:val="en-GB" w:eastAsia="el-GR"/>
        </w:rPr>
        <w:t>Remote Customer Care Division</w:t>
      </w:r>
      <w:r w:rsidRPr="00D04634">
        <w:rPr>
          <w:rFonts w:ascii="Times New Roman" w:eastAsia="Times New Roman" w:hAnsi="Times New Roman" w:cs="Times New Roman"/>
          <w:bCs/>
          <w:color w:val="002060"/>
          <w:sz w:val="24"/>
          <w:szCs w:val="24"/>
          <w:lang w:val="en-GB" w:eastAsia="el-GR"/>
        </w:rPr>
        <w:t xml:space="preserve"> and the Customer Complaints Committee, the Bank reviews and resolves any complaints or claims from customers and other interested parties, and through the staff of the Business Development Department, provides information and explanations regarding banking services, operations, products offered, or any other issues, such as ESG issues related to the Bank's investments. The Bank has established a mechanism for receiving and promptly investigating such complaints</w:t>
      </w:r>
      <w:r w:rsidR="00395373" w:rsidRPr="00D04634">
        <w:rPr>
          <w:rFonts w:ascii="Times New Roman" w:eastAsia="Times New Roman" w:hAnsi="Times New Roman" w:cs="Times New Roman"/>
          <w:bCs/>
          <w:color w:val="002060"/>
          <w:sz w:val="24"/>
          <w:szCs w:val="24"/>
          <w:lang w:val="en-GB" w:eastAsia="el-GR"/>
        </w:rPr>
        <w:t>/requests</w:t>
      </w:r>
      <w:r w:rsidRPr="00D04634">
        <w:rPr>
          <w:rFonts w:ascii="Times New Roman" w:eastAsia="Times New Roman" w:hAnsi="Times New Roman" w:cs="Times New Roman"/>
          <w:bCs/>
          <w:color w:val="002060"/>
          <w:sz w:val="24"/>
          <w:szCs w:val="24"/>
          <w:lang w:val="en-GB" w:eastAsia="el-GR"/>
        </w:rPr>
        <w:t>: through a simple procedure, customers or other interested parties can choose one of several means of communication (by conta</w:t>
      </w:r>
      <w:r w:rsidR="00395373" w:rsidRPr="00D04634">
        <w:rPr>
          <w:rFonts w:ascii="Times New Roman" w:eastAsia="Times New Roman" w:hAnsi="Times New Roman" w:cs="Times New Roman"/>
          <w:bCs/>
          <w:color w:val="002060"/>
          <w:sz w:val="24"/>
          <w:szCs w:val="24"/>
          <w:lang w:val="en-GB" w:eastAsia="el-GR"/>
        </w:rPr>
        <w:t xml:space="preserve">cting a branch, by telephone, via </w:t>
      </w:r>
      <w:r w:rsidR="00395373" w:rsidRPr="00D04634">
        <w:rPr>
          <w:rFonts w:ascii="Times New Roman" w:eastAsia="Times New Roman" w:hAnsi="Times New Roman" w:cs="Times New Roman"/>
          <w:bCs/>
          <w:color w:val="002060"/>
          <w:sz w:val="24"/>
          <w:szCs w:val="24"/>
          <w:lang w:val="en-GB" w:eastAsia="el-GR"/>
        </w:rPr>
        <w:lastRenderedPageBreak/>
        <w:t>e-mail</w:t>
      </w:r>
      <w:r w:rsidRPr="00D04634">
        <w:rPr>
          <w:rFonts w:ascii="Times New Roman" w:eastAsia="Times New Roman" w:hAnsi="Times New Roman" w:cs="Times New Roman"/>
          <w:bCs/>
          <w:color w:val="002060"/>
          <w:sz w:val="24"/>
          <w:szCs w:val="24"/>
          <w:lang w:val="en-GB" w:eastAsia="el-GR"/>
        </w:rPr>
        <w:t xml:space="preserve">, </w:t>
      </w:r>
      <w:r w:rsidR="00395373" w:rsidRPr="00D04634">
        <w:rPr>
          <w:rFonts w:ascii="Times New Roman" w:eastAsia="Times New Roman" w:hAnsi="Times New Roman" w:cs="Times New Roman"/>
          <w:bCs/>
          <w:color w:val="002060"/>
          <w:sz w:val="24"/>
          <w:szCs w:val="24"/>
          <w:lang w:val="en-GB" w:eastAsia="el-GR"/>
        </w:rPr>
        <w:t xml:space="preserve">chat support and </w:t>
      </w:r>
      <w:r w:rsidR="00DF1A62" w:rsidRPr="00D04634">
        <w:rPr>
          <w:rFonts w:ascii="Times New Roman" w:eastAsia="Times New Roman" w:hAnsi="Times New Roman" w:cs="Times New Roman"/>
          <w:bCs/>
          <w:color w:val="002060"/>
          <w:sz w:val="24"/>
          <w:szCs w:val="24"/>
          <w:lang w:val="en-GB" w:eastAsia="el-GR"/>
        </w:rPr>
        <w:t>via the Bank's website:</w:t>
      </w:r>
      <w:hyperlink r:id="rId8" w:history="1">
        <w:r w:rsidR="00DF1A62" w:rsidRPr="00D04634">
          <w:rPr>
            <w:rFonts w:ascii="Times New Roman" w:eastAsia="Times New Roman" w:hAnsi="Times New Roman" w:cs="Times New Roman"/>
            <w:bCs/>
            <w:color w:val="002060"/>
            <w:sz w:val="24"/>
            <w:szCs w:val="24"/>
            <w:lang w:val="en-GB" w:eastAsia="el-GR"/>
          </w:rPr>
          <w:t xml:space="preserve"> https://www.piraeusbank.ua/ua/home/inappropriate-actions</w:t>
        </w:r>
      </w:hyperlink>
      <w:r w:rsidRPr="00D04634">
        <w:rPr>
          <w:rFonts w:ascii="Times New Roman" w:eastAsia="Times New Roman" w:hAnsi="Times New Roman" w:cs="Times New Roman"/>
          <w:bCs/>
          <w:color w:val="002060"/>
          <w:sz w:val="24"/>
          <w:szCs w:val="24"/>
          <w:lang w:val="en-GB" w:eastAsia="el-GR"/>
        </w:rPr>
        <w:t>) in order to receive appropriate responses and explanations.</w:t>
      </w:r>
    </w:p>
    <w:p w14:paraId="50004704" w14:textId="77777777" w:rsidR="00CB33B4" w:rsidRPr="00D04634" w:rsidRDefault="00FD2185" w:rsidP="00F476B9">
      <w:pPr>
        <w:spacing w:before="120" w:after="0" w:line="240" w:lineRule="auto"/>
        <w:ind w:firstLine="567"/>
        <w:jc w:val="both"/>
        <w:rPr>
          <w:rFonts w:ascii="Times New Roman" w:eastAsia="Times New Roman" w:hAnsi="Times New Roman" w:cs="Times New Roman"/>
          <w:b/>
          <w:bCs/>
          <w:color w:val="002060"/>
          <w:sz w:val="24"/>
          <w:szCs w:val="24"/>
          <w:lang w:val="en-GB" w:eastAsia="el-GR"/>
        </w:rPr>
      </w:pPr>
      <w:r w:rsidRPr="00D04634">
        <w:rPr>
          <w:rFonts w:ascii="Times New Roman" w:eastAsia="Times New Roman" w:hAnsi="Times New Roman" w:cs="Times New Roman"/>
          <w:b/>
          <w:bCs/>
          <w:color w:val="002060"/>
          <w:sz w:val="24"/>
          <w:szCs w:val="24"/>
          <w:lang w:val="en-GB" w:eastAsia="el-GR"/>
        </w:rPr>
        <w:t>3</w:t>
      </w:r>
      <w:r w:rsidR="00CB33B4" w:rsidRPr="00D04634">
        <w:rPr>
          <w:rFonts w:ascii="Times New Roman" w:eastAsia="Times New Roman" w:hAnsi="Times New Roman" w:cs="Times New Roman"/>
          <w:b/>
          <w:bCs/>
          <w:color w:val="002060"/>
          <w:sz w:val="24"/>
          <w:szCs w:val="24"/>
          <w:lang w:val="en-GB" w:eastAsia="el-GR"/>
        </w:rPr>
        <w:t>.7.</w:t>
      </w:r>
      <w:r w:rsidR="00CB33B4" w:rsidRPr="00D04634">
        <w:rPr>
          <w:rFonts w:ascii="Times New Roman" w:eastAsia="Times New Roman" w:hAnsi="Times New Roman" w:cs="Times New Roman"/>
          <w:b/>
          <w:bCs/>
          <w:color w:val="002060"/>
          <w:sz w:val="24"/>
          <w:szCs w:val="24"/>
          <w:lang w:val="en-GB" w:eastAsia="el-GR"/>
        </w:rPr>
        <w:tab/>
        <w:t>EMERGENCY PREPAREDNESS AND RESPONSE PLAN</w:t>
      </w:r>
    </w:p>
    <w:p w14:paraId="35B15512" w14:textId="6DDDC155"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The Bank has relevant internal regulatory documents, which are updated on an annual basis or as significant changes occur in the Bank's activities, namely:</w:t>
      </w:r>
    </w:p>
    <w:p w14:paraId="3D8E9386" w14:textId="7928504C" w:rsidR="00CB33B4" w:rsidRPr="00D04634" w:rsidRDefault="00CB33B4" w:rsidP="00910909">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w:t>
      </w:r>
      <w:r w:rsidRPr="00D04634">
        <w:rPr>
          <w:rFonts w:ascii="Times New Roman" w:eastAsia="Times New Roman" w:hAnsi="Times New Roman" w:cs="Times New Roman"/>
          <w:bCs/>
          <w:color w:val="002060"/>
          <w:sz w:val="24"/>
          <w:szCs w:val="24"/>
          <w:lang w:val="en-GB" w:eastAsia="el-GR"/>
        </w:rPr>
        <w:tab/>
      </w:r>
      <w:r w:rsidR="001A2FC1" w:rsidRPr="00D04634">
        <w:rPr>
          <w:rFonts w:ascii="Times New Roman" w:eastAsia="Times New Roman" w:hAnsi="Times New Roman" w:cs="Times New Roman"/>
          <w:bCs/>
          <w:color w:val="002060"/>
          <w:sz w:val="24"/>
          <w:szCs w:val="24"/>
          <w:lang w:val="en-GB" w:eastAsia="el-GR"/>
        </w:rPr>
        <w:t>Business Continuity Policy</w:t>
      </w:r>
      <w:r w:rsidR="00340778" w:rsidRPr="00D04634">
        <w:rPr>
          <w:rFonts w:ascii="Times New Roman" w:eastAsia="Times New Roman" w:hAnsi="Times New Roman" w:cs="Times New Roman"/>
          <w:bCs/>
          <w:color w:val="002060"/>
          <w:sz w:val="24"/>
          <w:szCs w:val="24"/>
          <w:lang w:val="en-GB" w:eastAsia="el-GR"/>
        </w:rPr>
        <w:t xml:space="preserve"> of JSC "PIRAEUS BANK ICB"</w:t>
      </w:r>
      <w:r w:rsidR="00910909" w:rsidRPr="00D04634">
        <w:rPr>
          <w:rFonts w:ascii="Times New Roman" w:eastAsia="Times New Roman" w:hAnsi="Times New Roman" w:cs="Times New Roman"/>
          <w:bCs/>
          <w:color w:val="002060"/>
          <w:sz w:val="24"/>
          <w:szCs w:val="24"/>
          <w:lang w:val="en-GB" w:eastAsia="el-GR"/>
        </w:rPr>
        <w:t>;</w:t>
      </w:r>
    </w:p>
    <w:p w14:paraId="21BE48C8" w14:textId="51E63A71"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w:t>
      </w:r>
      <w:r w:rsidRPr="00D04634">
        <w:rPr>
          <w:rFonts w:ascii="Times New Roman" w:eastAsia="Times New Roman" w:hAnsi="Times New Roman" w:cs="Times New Roman"/>
          <w:bCs/>
          <w:color w:val="002060"/>
          <w:sz w:val="24"/>
          <w:szCs w:val="24"/>
          <w:lang w:val="en-GB" w:eastAsia="el-GR"/>
        </w:rPr>
        <w:tab/>
      </w:r>
      <w:r w:rsidR="00340778" w:rsidRPr="00D04634">
        <w:rPr>
          <w:rFonts w:ascii="Times New Roman" w:eastAsia="Times New Roman" w:hAnsi="Times New Roman" w:cs="Times New Roman"/>
          <w:bCs/>
          <w:color w:val="002060"/>
          <w:sz w:val="24"/>
          <w:szCs w:val="24"/>
          <w:lang w:val="en-GB" w:eastAsia="el-GR"/>
        </w:rPr>
        <w:t xml:space="preserve">Business Continuity Plan of </w:t>
      </w:r>
      <w:r w:rsidR="00902CF2" w:rsidRPr="00D04634">
        <w:rPr>
          <w:rFonts w:ascii="Times New Roman" w:eastAsia="Times New Roman" w:hAnsi="Times New Roman" w:cs="Times New Roman"/>
          <w:bCs/>
          <w:color w:val="002060"/>
          <w:sz w:val="24"/>
          <w:szCs w:val="24"/>
          <w:lang w:val="en-GB" w:eastAsia="el-GR"/>
        </w:rPr>
        <w:t>JSC "PIRAEUS BANK ICB"</w:t>
      </w:r>
      <w:r w:rsidRPr="00D04634">
        <w:rPr>
          <w:rFonts w:ascii="Times New Roman" w:eastAsia="Times New Roman" w:hAnsi="Times New Roman" w:cs="Times New Roman"/>
          <w:bCs/>
          <w:color w:val="002060"/>
          <w:sz w:val="24"/>
          <w:szCs w:val="24"/>
          <w:lang w:val="en-GB" w:eastAsia="el-GR"/>
        </w:rPr>
        <w:t>;</w:t>
      </w:r>
    </w:p>
    <w:p w14:paraId="1BFAF6FA" w14:textId="1D5437ED"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w:t>
      </w:r>
      <w:r w:rsidRPr="00D04634">
        <w:rPr>
          <w:rFonts w:ascii="Times New Roman" w:eastAsia="Times New Roman" w:hAnsi="Times New Roman" w:cs="Times New Roman"/>
          <w:bCs/>
          <w:color w:val="002060"/>
          <w:sz w:val="24"/>
          <w:szCs w:val="24"/>
          <w:lang w:val="en-GB" w:eastAsia="el-GR"/>
        </w:rPr>
        <w:tab/>
      </w:r>
      <w:r w:rsidR="00340778" w:rsidRPr="00D04634">
        <w:rPr>
          <w:rFonts w:ascii="Times New Roman" w:eastAsia="Times New Roman" w:hAnsi="Times New Roman" w:cs="Times New Roman"/>
          <w:bCs/>
          <w:color w:val="002060"/>
          <w:sz w:val="24"/>
          <w:szCs w:val="24"/>
          <w:lang w:val="en-GB" w:eastAsia="el-GR"/>
        </w:rPr>
        <w:t>Procedure for analysing the impact of negative factors on the processes of JSC "PIRAEUS BANK ICB"</w:t>
      </w:r>
      <w:r w:rsidR="00902CF2" w:rsidRPr="00D04634">
        <w:rPr>
          <w:rFonts w:ascii="Times New Roman" w:eastAsia="Times New Roman" w:hAnsi="Times New Roman" w:cs="Times New Roman"/>
          <w:bCs/>
          <w:color w:val="002060"/>
          <w:sz w:val="24"/>
          <w:szCs w:val="24"/>
          <w:lang w:val="en-GB" w:eastAsia="el-GR"/>
        </w:rPr>
        <w:t>;</w:t>
      </w:r>
    </w:p>
    <w:p w14:paraId="05E191E4" w14:textId="01EDE026" w:rsidR="00CB33B4" w:rsidRPr="00D04634" w:rsidRDefault="00CB33B4" w:rsidP="00CB33B4">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w:t>
      </w:r>
      <w:r w:rsidRPr="00D04634">
        <w:rPr>
          <w:rFonts w:ascii="Times New Roman" w:eastAsia="Times New Roman" w:hAnsi="Times New Roman" w:cs="Times New Roman"/>
          <w:bCs/>
          <w:color w:val="002060"/>
          <w:sz w:val="24"/>
          <w:szCs w:val="24"/>
          <w:lang w:val="en-GB" w:eastAsia="el-GR"/>
        </w:rPr>
        <w:tab/>
      </w:r>
      <w:r w:rsidR="00340778" w:rsidRPr="00D04634">
        <w:rPr>
          <w:rFonts w:ascii="Times New Roman" w:eastAsia="Times New Roman" w:hAnsi="Times New Roman" w:cs="Times New Roman"/>
          <w:bCs/>
          <w:color w:val="002060"/>
          <w:sz w:val="24"/>
          <w:szCs w:val="24"/>
          <w:lang w:val="en-GB" w:eastAsia="el-GR"/>
        </w:rPr>
        <w:t xml:space="preserve">Plan for resuming the activities of </w:t>
      </w:r>
      <w:r w:rsidR="00902CF2" w:rsidRPr="00D04634">
        <w:rPr>
          <w:rFonts w:ascii="Times New Roman" w:eastAsia="Times New Roman" w:hAnsi="Times New Roman" w:cs="Times New Roman"/>
          <w:bCs/>
          <w:color w:val="002060"/>
          <w:sz w:val="24"/>
          <w:szCs w:val="24"/>
          <w:lang w:val="en-GB" w:eastAsia="el-GR"/>
        </w:rPr>
        <w:t>JSC "PIRAEUS BANK ICB"</w:t>
      </w:r>
      <w:r w:rsidRPr="00D04634">
        <w:rPr>
          <w:rFonts w:ascii="Times New Roman" w:eastAsia="Times New Roman" w:hAnsi="Times New Roman" w:cs="Times New Roman"/>
          <w:bCs/>
          <w:color w:val="002060"/>
          <w:sz w:val="24"/>
          <w:szCs w:val="24"/>
          <w:lang w:val="en-GB" w:eastAsia="el-GR"/>
        </w:rPr>
        <w:t>.</w:t>
      </w:r>
    </w:p>
    <w:p w14:paraId="45719E8D" w14:textId="070A3A4A" w:rsidR="007F3ABB" w:rsidRPr="00F476B9" w:rsidRDefault="00CB33B4" w:rsidP="00F476B9">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These documents describe in detail effective emergency preparedness and response plans (e.g., responsibilities, procedures, and evacuation plans for each type of emergency, training, etc.).</w:t>
      </w:r>
    </w:p>
    <w:p w14:paraId="32DC5F0A" w14:textId="77777777" w:rsidR="007F3ABB" w:rsidRPr="00D04634" w:rsidRDefault="009C764B" w:rsidP="00F476B9">
      <w:pPr>
        <w:pStyle w:val="1"/>
        <w:spacing w:before="120" w:after="120"/>
        <w:ind w:left="567"/>
        <w:rPr>
          <w:rFonts w:ascii="Times New Roman" w:hAnsi="Times New Roman"/>
          <w:b/>
          <w:color w:val="002060"/>
          <w:lang w:val="en-GB"/>
        </w:rPr>
      </w:pPr>
      <w:bookmarkStart w:id="3" w:name="_Toc239435478"/>
      <w:r w:rsidRPr="00D04634">
        <w:rPr>
          <w:rFonts w:ascii="Times New Roman" w:hAnsi="Times New Roman"/>
          <w:b/>
          <w:color w:val="002060"/>
          <w:lang w:val="en-GB"/>
        </w:rPr>
        <w:t>4. ROLES, POWERS AND RESPONSIBILITIES</w:t>
      </w:r>
      <w:bookmarkEnd w:id="3"/>
      <w:r w:rsidRPr="00D04634">
        <w:rPr>
          <w:rFonts w:ascii="Times New Roman" w:hAnsi="Times New Roman"/>
          <w:b/>
          <w:color w:val="002060"/>
          <w:lang w:val="en-GB"/>
        </w:rPr>
        <w:t xml:space="preserve"> </w:t>
      </w:r>
    </w:p>
    <w:p w14:paraId="4B36D7FA" w14:textId="7644D56D" w:rsidR="00D25B48" w:rsidRPr="00D04634" w:rsidRDefault="00036EDD" w:rsidP="00D25B48">
      <w:pPr>
        <w:spacing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4.1. </w:t>
      </w:r>
      <w:r w:rsidR="00D25B48" w:rsidRPr="00D04634">
        <w:rPr>
          <w:rFonts w:ascii="Times New Roman" w:eastAsia="Times New Roman" w:hAnsi="Times New Roman" w:cs="Times New Roman"/>
          <w:bCs/>
          <w:color w:val="002060"/>
          <w:sz w:val="24"/>
          <w:szCs w:val="24"/>
          <w:lang w:val="en-GB" w:eastAsia="el-GR"/>
        </w:rPr>
        <w:t xml:space="preserve">The CRO is the </w:t>
      </w:r>
      <w:r w:rsidR="00E43489" w:rsidRPr="00D04634">
        <w:rPr>
          <w:rFonts w:ascii="Times New Roman" w:eastAsia="Times New Roman" w:hAnsi="Times New Roman" w:cs="Times New Roman"/>
          <w:bCs/>
          <w:color w:val="002060"/>
          <w:sz w:val="24"/>
          <w:szCs w:val="24"/>
          <w:lang w:val="en-GB" w:eastAsia="el-GR"/>
        </w:rPr>
        <w:t xml:space="preserve">Bank's authorized officer </w:t>
      </w:r>
      <w:r w:rsidR="00D25B48" w:rsidRPr="00D04634">
        <w:rPr>
          <w:rFonts w:ascii="Times New Roman" w:eastAsia="Times New Roman" w:hAnsi="Times New Roman" w:cs="Times New Roman"/>
          <w:bCs/>
          <w:color w:val="002060"/>
          <w:sz w:val="24"/>
          <w:szCs w:val="24"/>
          <w:lang w:val="en-GB" w:eastAsia="el-GR"/>
        </w:rPr>
        <w:t xml:space="preserve">for </w:t>
      </w:r>
      <w:r w:rsidR="00991C8D" w:rsidRPr="00D04634">
        <w:rPr>
          <w:rFonts w:ascii="Times New Roman" w:eastAsia="Times New Roman" w:hAnsi="Times New Roman" w:cs="Times New Roman"/>
          <w:bCs/>
          <w:color w:val="002060"/>
          <w:sz w:val="24"/>
          <w:szCs w:val="24"/>
          <w:lang w:val="en-GB" w:eastAsia="el-GR"/>
        </w:rPr>
        <w:t>ESMS</w:t>
      </w:r>
      <w:r w:rsidR="00D25B48" w:rsidRPr="00D04634">
        <w:rPr>
          <w:rFonts w:ascii="Times New Roman" w:eastAsia="Times New Roman" w:hAnsi="Times New Roman" w:cs="Times New Roman"/>
          <w:bCs/>
          <w:color w:val="002060"/>
          <w:sz w:val="24"/>
          <w:szCs w:val="24"/>
          <w:lang w:val="en-GB" w:eastAsia="el-GR"/>
        </w:rPr>
        <w:t xml:space="preserve"> issues and oversees the implementation of </w:t>
      </w:r>
      <w:r w:rsidR="00991C8D" w:rsidRPr="00D04634">
        <w:rPr>
          <w:rFonts w:ascii="Times New Roman" w:eastAsia="Times New Roman" w:hAnsi="Times New Roman" w:cs="Times New Roman"/>
          <w:bCs/>
          <w:color w:val="002060"/>
          <w:sz w:val="24"/>
          <w:szCs w:val="24"/>
          <w:lang w:val="en-GB" w:eastAsia="el-GR"/>
        </w:rPr>
        <w:t>ESMS</w:t>
      </w:r>
      <w:r w:rsidR="00D25B48" w:rsidRPr="00D04634">
        <w:rPr>
          <w:rFonts w:ascii="Times New Roman" w:eastAsia="Times New Roman" w:hAnsi="Times New Roman" w:cs="Times New Roman"/>
          <w:bCs/>
          <w:color w:val="002060"/>
          <w:sz w:val="24"/>
          <w:szCs w:val="24"/>
          <w:lang w:val="en-GB" w:eastAsia="el-GR"/>
        </w:rPr>
        <w:t>, ensuring the integration of these procedures into the Bank's existing business processes for assessing the financial risks of projects.</w:t>
      </w:r>
    </w:p>
    <w:p w14:paraId="12086764" w14:textId="19BBCD50" w:rsidR="00D25B48" w:rsidRPr="00D04634" w:rsidRDefault="00D25B48" w:rsidP="00D25B48">
      <w:pPr>
        <w:spacing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Responsibilities of the official in charge of </w:t>
      </w:r>
      <w:r w:rsidR="00991C8D" w:rsidRPr="00D04634">
        <w:rPr>
          <w:rFonts w:ascii="Times New Roman" w:eastAsia="Times New Roman" w:hAnsi="Times New Roman" w:cs="Times New Roman"/>
          <w:bCs/>
          <w:color w:val="002060"/>
          <w:sz w:val="24"/>
          <w:szCs w:val="24"/>
          <w:lang w:val="en-GB" w:eastAsia="el-GR"/>
        </w:rPr>
        <w:t>ESMS</w:t>
      </w:r>
      <w:r w:rsidRPr="00D04634">
        <w:rPr>
          <w:rFonts w:ascii="Times New Roman" w:eastAsia="Times New Roman" w:hAnsi="Times New Roman" w:cs="Times New Roman"/>
          <w:bCs/>
          <w:color w:val="002060"/>
          <w:sz w:val="24"/>
          <w:szCs w:val="24"/>
          <w:lang w:val="en-GB" w:eastAsia="el-GR"/>
        </w:rPr>
        <w:t>:</w:t>
      </w:r>
    </w:p>
    <w:p w14:paraId="67732B70" w14:textId="59621736" w:rsidR="00D25B48" w:rsidRPr="00D04634" w:rsidRDefault="002A458E" w:rsidP="002A458E">
      <w:pPr>
        <w:pStyle w:val="a4"/>
        <w:numPr>
          <w:ilvl w:val="0"/>
          <w:numId w:val="13"/>
        </w:numPr>
        <w:spacing w:line="240" w:lineRule="auto"/>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Consolidation of information and reporting on projects in the area of ESG risks and training, under which budget-related matters are approved by the respective initiative owners separately, in accordance with the procedure in force at the Bank</w:t>
      </w:r>
      <w:r w:rsidR="00E43489" w:rsidRPr="00D04634">
        <w:rPr>
          <w:rFonts w:ascii="Times New Roman" w:eastAsia="Times New Roman" w:hAnsi="Times New Roman" w:cs="Times New Roman"/>
          <w:bCs/>
          <w:color w:val="002060"/>
          <w:sz w:val="24"/>
          <w:szCs w:val="24"/>
          <w:lang w:val="en-GB" w:eastAsia="el-GR"/>
        </w:rPr>
        <w:t>.</w:t>
      </w:r>
    </w:p>
    <w:p w14:paraId="485645CC" w14:textId="734D7A2F" w:rsidR="00D25B48" w:rsidRPr="00D04634" w:rsidRDefault="00D25B48" w:rsidP="00036EDD">
      <w:pPr>
        <w:pStyle w:val="a4"/>
        <w:numPr>
          <w:ilvl w:val="0"/>
          <w:numId w:val="13"/>
        </w:numPr>
        <w:spacing w:line="240" w:lineRule="auto"/>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Ensuring coordination and integration of risk management procedures into the Bank's internal credit process</w:t>
      </w:r>
      <w:r w:rsidR="00E43489" w:rsidRPr="00D04634">
        <w:rPr>
          <w:rFonts w:ascii="Times New Roman" w:eastAsia="Times New Roman" w:hAnsi="Times New Roman" w:cs="Times New Roman"/>
          <w:bCs/>
          <w:color w:val="002060"/>
          <w:sz w:val="24"/>
          <w:szCs w:val="24"/>
          <w:lang w:val="en-GB" w:eastAsia="el-GR"/>
        </w:rPr>
        <w:t>.</w:t>
      </w:r>
    </w:p>
    <w:p w14:paraId="30C08258" w14:textId="7CA375F2" w:rsidR="00D25B48" w:rsidRPr="00D04634" w:rsidRDefault="00D25B48" w:rsidP="00036EDD">
      <w:pPr>
        <w:pStyle w:val="a4"/>
        <w:numPr>
          <w:ilvl w:val="0"/>
          <w:numId w:val="13"/>
        </w:numPr>
        <w:spacing w:line="240" w:lineRule="auto"/>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Reporting any serious ESG issues to senior management and ensuring support and approval for ESG risk management issues</w:t>
      </w:r>
      <w:r w:rsidR="00E43489" w:rsidRPr="00D04634">
        <w:rPr>
          <w:rFonts w:ascii="Times New Roman" w:eastAsia="Times New Roman" w:hAnsi="Times New Roman" w:cs="Times New Roman"/>
          <w:bCs/>
          <w:color w:val="002060"/>
          <w:sz w:val="24"/>
          <w:szCs w:val="24"/>
          <w:lang w:val="en-GB" w:eastAsia="el-GR"/>
        </w:rPr>
        <w:t>.</w:t>
      </w:r>
    </w:p>
    <w:p w14:paraId="64553EA3" w14:textId="3B4A3E53" w:rsidR="00D25B48" w:rsidRPr="00D04634" w:rsidRDefault="00D25B48" w:rsidP="00036EDD">
      <w:pPr>
        <w:pStyle w:val="a4"/>
        <w:numPr>
          <w:ilvl w:val="0"/>
          <w:numId w:val="13"/>
        </w:numPr>
        <w:spacing w:line="240" w:lineRule="auto"/>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Reviewing and approving the Bank's annual ESG reports</w:t>
      </w:r>
      <w:r w:rsidR="00E43489" w:rsidRPr="00D04634">
        <w:rPr>
          <w:rFonts w:ascii="Times New Roman" w:eastAsia="Times New Roman" w:hAnsi="Times New Roman" w:cs="Times New Roman"/>
          <w:bCs/>
          <w:color w:val="002060"/>
          <w:sz w:val="24"/>
          <w:szCs w:val="24"/>
          <w:lang w:val="en-GB" w:eastAsia="el-GR"/>
        </w:rPr>
        <w:t>.</w:t>
      </w:r>
    </w:p>
    <w:p w14:paraId="3550D6CC" w14:textId="7F6815AC" w:rsidR="00D25B48" w:rsidRPr="00D04634" w:rsidRDefault="00D25B48" w:rsidP="00036EDD">
      <w:pPr>
        <w:pStyle w:val="a4"/>
        <w:numPr>
          <w:ilvl w:val="0"/>
          <w:numId w:val="13"/>
        </w:numPr>
        <w:spacing w:line="240" w:lineRule="auto"/>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Informing stakeholders, upon request, about high-risk projects prior to making a lending decision</w:t>
      </w:r>
      <w:r w:rsidR="00E43489" w:rsidRPr="00D04634">
        <w:rPr>
          <w:rFonts w:ascii="Times New Roman" w:eastAsia="Times New Roman" w:hAnsi="Times New Roman" w:cs="Times New Roman"/>
          <w:bCs/>
          <w:color w:val="002060"/>
          <w:sz w:val="24"/>
          <w:szCs w:val="24"/>
          <w:lang w:val="en-GB" w:eastAsia="el-GR"/>
        </w:rPr>
        <w:t>.</w:t>
      </w:r>
    </w:p>
    <w:p w14:paraId="794D12F1" w14:textId="5EC4DD3F" w:rsidR="00D25B48" w:rsidRPr="00D04634" w:rsidRDefault="0093431C" w:rsidP="00036EDD">
      <w:pPr>
        <w:pStyle w:val="a4"/>
        <w:numPr>
          <w:ilvl w:val="0"/>
          <w:numId w:val="13"/>
        </w:numPr>
        <w:spacing w:line="240" w:lineRule="auto"/>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Regular</w:t>
      </w:r>
      <w:r w:rsidR="00D25B48" w:rsidRPr="00D04634">
        <w:rPr>
          <w:rFonts w:ascii="Times New Roman" w:eastAsia="Times New Roman" w:hAnsi="Times New Roman" w:cs="Times New Roman"/>
          <w:bCs/>
          <w:color w:val="002060"/>
          <w:sz w:val="24"/>
          <w:szCs w:val="24"/>
          <w:lang w:val="en-GB" w:eastAsia="el-GR"/>
        </w:rPr>
        <w:t xml:space="preserve"> reporting at the ESG Working Group meeting on the effectiveness of </w:t>
      </w:r>
      <w:r w:rsidR="00991C8D" w:rsidRPr="00D04634">
        <w:rPr>
          <w:rFonts w:ascii="Times New Roman" w:eastAsia="Times New Roman" w:hAnsi="Times New Roman" w:cs="Times New Roman"/>
          <w:bCs/>
          <w:color w:val="002060"/>
          <w:sz w:val="24"/>
          <w:szCs w:val="24"/>
          <w:lang w:val="en-GB" w:eastAsia="el-GR"/>
        </w:rPr>
        <w:t>ESMS</w:t>
      </w:r>
      <w:r w:rsidR="00E43489" w:rsidRPr="00D04634">
        <w:rPr>
          <w:rFonts w:ascii="Times New Roman" w:eastAsia="Times New Roman" w:hAnsi="Times New Roman" w:cs="Times New Roman"/>
          <w:bCs/>
          <w:color w:val="002060"/>
          <w:sz w:val="24"/>
          <w:szCs w:val="24"/>
          <w:lang w:val="en-GB" w:eastAsia="el-GR"/>
        </w:rPr>
        <w:t>.</w:t>
      </w:r>
      <w:r w:rsidR="00D25B48" w:rsidRPr="00D04634">
        <w:rPr>
          <w:rFonts w:ascii="Times New Roman" w:eastAsia="Times New Roman" w:hAnsi="Times New Roman" w:cs="Times New Roman"/>
          <w:bCs/>
          <w:color w:val="002060"/>
          <w:sz w:val="24"/>
          <w:szCs w:val="24"/>
          <w:lang w:val="en-GB" w:eastAsia="el-GR"/>
        </w:rPr>
        <w:t xml:space="preserve">  </w:t>
      </w:r>
    </w:p>
    <w:p w14:paraId="1CDCA8A8" w14:textId="143A92FB" w:rsidR="00D25B48" w:rsidRPr="00D04634" w:rsidRDefault="00D25B48" w:rsidP="00036EDD">
      <w:pPr>
        <w:pStyle w:val="a4"/>
        <w:numPr>
          <w:ilvl w:val="0"/>
          <w:numId w:val="13"/>
        </w:numPr>
        <w:spacing w:line="240" w:lineRule="auto"/>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Regular monitoring of portfolio projects' compliance with applicable requirements on an ongoing basis</w:t>
      </w:r>
      <w:r w:rsidR="00E43489" w:rsidRPr="00D04634">
        <w:rPr>
          <w:rFonts w:ascii="Times New Roman" w:eastAsia="Times New Roman" w:hAnsi="Times New Roman" w:cs="Times New Roman"/>
          <w:bCs/>
          <w:color w:val="002060"/>
          <w:sz w:val="24"/>
          <w:szCs w:val="24"/>
          <w:lang w:val="en-GB" w:eastAsia="el-GR"/>
        </w:rPr>
        <w:t>.</w:t>
      </w:r>
    </w:p>
    <w:p w14:paraId="583EE74F" w14:textId="446D20CC" w:rsidR="00D25B48" w:rsidRPr="00D04634" w:rsidRDefault="00D04634" w:rsidP="00036EDD">
      <w:pPr>
        <w:pStyle w:val="a4"/>
        <w:numPr>
          <w:ilvl w:val="0"/>
          <w:numId w:val="13"/>
        </w:numPr>
        <w:spacing w:line="240" w:lineRule="auto"/>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Performing independent oversight of the effectiveness of the ESMS and compliance with established requirements within the functions of the second line of defence</w:t>
      </w:r>
      <w:r w:rsidR="00E43489" w:rsidRPr="00D04634">
        <w:rPr>
          <w:rFonts w:ascii="Times New Roman" w:eastAsia="Times New Roman" w:hAnsi="Times New Roman" w:cs="Times New Roman"/>
          <w:bCs/>
          <w:color w:val="002060"/>
          <w:sz w:val="24"/>
          <w:szCs w:val="24"/>
          <w:lang w:val="en-GB" w:eastAsia="el-GR"/>
        </w:rPr>
        <w:t>.</w:t>
      </w:r>
    </w:p>
    <w:p w14:paraId="003C96F9" w14:textId="26D64B3B" w:rsidR="00D25B48" w:rsidRPr="00D04634" w:rsidRDefault="00D25B48" w:rsidP="00036EDD">
      <w:pPr>
        <w:pStyle w:val="a4"/>
        <w:numPr>
          <w:ilvl w:val="0"/>
          <w:numId w:val="13"/>
        </w:numPr>
        <w:spacing w:line="240" w:lineRule="auto"/>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Maintaining a register of qualified consultants who can be engaged to assist with environmental due diligence</w:t>
      </w:r>
      <w:r w:rsidR="00E43489" w:rsidRPr="00D04634">
        <w:rPr>
          <w:rFonts w:ascii="Times New Roman" w:eastAsia="Times New Roman" w:hAnsi="Times New Roman" w:cs="Times New Roman"/>
          <w:bCs/>
          <w:color w:val="002060"/>
          <w:sz w:val="24"/>
          <w:szCs w:val="24"/>
          <w:lang w:val="en-GB" w:eastAsia="el-GR"/>
        </w:rPr>
        <w:t>.</w:t>
      </w:r>
    </w:p>
    <w:p w14:paraId="2F7876B2" w14:textId="77777777" w:rsidR="00D25B48" w:rsidRPr="00D04634" w:rsidRDefault="00D25B48" w:rsidP="00D25B48">
      <w:pPr>
        <w:spacing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One or more ESG coordinators (not yet appointed) may assist the ESG officer in performing their duties.</w:t>
      </w:r>
    </w:p>
    <w:p w14:paraId="3B6E52E6" w14:textId="1FB1CE4D" w:rsidR="00D25B48" w:rsidRPr="00D04634" w:rsidRDefault="00036EDD" w:rsidP="00D25B48">
      <w:pPr>
        <w:spacing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4.2. </w:t>
      </w:r>
      <w:r w:rsidR="00D25B48" w:rsidRPr="00D04634">
        <w:rPr>
          <w:rFonts w:ascii="Times New Roman" w:eastAsia="Times New Roman" w:hAnsi="Times New Roman" w:cs="Times New Roman"/>
          <w:bCs/>
          <w:color w:val="002060"/>
          <w:sz w:val="24"/>
          <w:szCs w:val="24"/>
          <w:lang w:val="en-GB" w:eastAsia="el-GR"/>
        </w:rPr>
        <w:t>The responsibilities of the Green Banking Specialist (who may be engaged by the Bank on an outsourcing basis) include</w:t>
      </w:r>
      <w:r w:rsidR="00E43489" w:rsidRPr="00D04634">
        <w:rPr>
          <w:rFonts w:ascii="Times New Roman" w:eastAsia="Times New Roman" w:hAnsi="Times New Roman" w:cs="Times New Roman"/>
          <w:bCs/>
          <w:color w:val="002060"/>
          <w:sz w:val="24"/>
          <w:szCs w:val="24"/>
          <w:lang w:val="en-GB" w:eastAsia="el-GR"/>
        </w:rPr>
        <w:t>:</w:t>
      </w:r>
    </w:p>
    <w:p w14:paraId="126F0751" w14:textId="77777777" w:rsidR="00D25B48" w:rsidRPr="00D04634" w:rsidRDefault="00D25B48" w:rsidP="00036EDD">
      <w:pPr>
        <w:pStyle w:val="a4"/>
        <w:numPr>
          <w:ilvl w:val="0"/>
          <w:numId w:val="14"/>
        </w:numPr>
        <w:spacing w:line="240" w:lineRule="auto"/>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Conducting a comprehensive analysis of environmental and project safety risks in cases of unjustified risk for medium and high-risk projects.</w:t>
      </w:r>
    </w:p>
    <w:p w14:paraId="48786606" w14:textId="7D542A98" w:rsidR="00D25B48" w:rsidRPr="00D04634" w:rsidRDefault="00D25B48" w:rsidP="00036EDD">
      <w:pPr>
        <w:pStyle w:val="a4"/>
        <w:numPr>
          <w:ilvl w:val="0"/>
          <w:numId w:val="14"/>
        </w:numPr>
        <w:spacing w:line="240" w:lineRule="auto"/>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For complex projects or projects that exceed the thresholds specified in </w:t>
      </w:r>
      <w:r w:rsidR="00E91470" w:rsidRPr="00D04634">
        <w:rPr>
          <w:rFonts w:ascii="Times New Roman" w:eastAsia="Times New Roman" w:hAnsi="Times New Roman" w:cs="Times New Roman"/>
          <w:bCs/>
          <w:color w:val="002060"/>
          <w:sz w:val="24"/>
          <w:szCs w:val="24"/>
          <w:lang w:val="en-GB" w:eastAsia="el-GR"/>
        </w:rPr>
        <w:t>Annex</w:t>
      </w:r>
      <w:r w:rsidRPr="00D04634">
        <w:rPr>
          <w:rFonts w:ascii="Times New Roman" w:eastAsia="Times New Roman" w:hAnsi="Times New Roman" w:cs="Times New Roman"/>
          <w:bCs/>
          <w:color w:val="002060"/>
          <w:sz w:val="24"/>
          <w:szCs w:val="24"/>
          <w:lang w:val="en-GB" w:eastAsia="el-GR"/>
        </w:rPr>
        <w:t xml:space="preserve"> C</w:t>
      </w:r>
      <w:r w:rsidR="00E43489" w:rsidRPr="00D04634">
        <w:rPr>
          <w:rFonts w:ascii="Times New Roman" w:eastAsia="Times New Roman" w:hAnsi="Times New Roman" w:cs="Times New Roman"/>
          <w:bCs/>
          <w:color w:val="002060"/>
          <w:sz w:val="24"/>
          <w:szCs w:val="24"/>
          <w:lang w:val="en-GB" w:eastAsia="el-GR"/>
        </w:rPr>
        <w:t>:</w:t>
      </w:r>
    </w:p>
    <w:p w14:paraId="4DEEC57A" w14:textId="4114BBD6" w:rsidR="00D25B48" w:rsidRPr="00D04634" w:rsidRDefault="00D25B48" w:rsidP="00036EDD">
      <w:pPr>
        <w:pStyle w:val="a4"/>
        <w:numPr>
          <w:ilvl w:val="0"/>
          <w:numId w:val="15"/>
        </w:numPr>
        <w:spacing w:line="240" w:lineRule="auto"/>
        <w:ind w:left="1701"/>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Evaluating all necessary ESG documentation</w:t>
      </w:r>
      <w:r w:rsidR="00E43489" w:rsidRPr="00D04634">
        <w:rPr>
          <w:rFonts w:ascii="Times New Roman" w:eastAsia="Times New Roman" w:hAnsi="Times New Roman" w:cs="Times New Roman"/>
          <w:bCs/>
          <w:color w:val="002060"/>
          <w:sz w:val="24"/>
          <w:szCs w:val="24"/>
          <w:lang w:val="en-GB" w:eastAsia="el-GR"/>
        </w:rPr>
        <w:t>;</w:t>
      </w:r>
    </w:p>
    <w:p w14:paraId="5C1AB63B" w14:textId="2C25760E" w:rsidR="00D25B48" w:rsidRPr="00D04634" w:rsidRDefault="00D25B48" w:rsidP="00036EDD">
      <w:pPr>
        <w:pStyle w:val="a4"/>
        <w:numPr>
          <w:ilvl w:val="0"/>
          <w:numId w:val="15"/>
        </w:numPr>
        <w:spacing w:line="240" w:lineRule="auto"/>
        <w:ind w:left="1701"/>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Conducting a co</w:t>
      </w:r>
      <w:r w:rsidR="00E43489" w:rsidRPr="00D04634">
        <w:rPr>
          <w:rFonts w:ascii="Times New Roman" w:eastAsia="Times New Roman" w:hAnsi="Times New Roman" w:cs="Times New Roman"/>
          <w:bCs/>
          <w:color w:val="002060"/>
          <w:sz w:val="24"/>
          <w:szCs w:val="24"/>
          <w:lang w:val="en-GB" w:eastAsia="el-GR"/>
        </w:rPr>
        <w:t>mprehensive ESG risk assessment;</w:t>
      </w:r>
    </w:p>
    <w:p w14:paraId="07CDD845" w14:textId="53500F0F" w:rsidR="00D25B48" w:rsidRPr="00D04634" w:rsidRDefault="00D25B48" w:rsidP="00036EDD">
      <w:pPr>
        <w:pStyle w:val="a4"/>
        <w:numPr>
          <w:ilvl w:val="0"/>
          <w:numId w:val="15"/>
        </w:numPr>
        <w:spacing w:line="240" w:lineRule="auto"/>
        <w:ind w:left="1701"/>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lastRenderedPageBreak/>
        <w:t>Provision of a comprehensive review report during the loan approval process</w:t>
      </w:r>
      <w:r w:rsidR="00E43489" w:rsidRPr="00D04634">
        <w:rPr>
          <w:rFonts w:ascii="Times New Roman" w:eastAsia="Times New Roman" w:hAnsi="Times New Roman" w:cs="Times New Roman"/>
          <w:bCs/>
          <w:color w:val="002060"/>
          <w:sz w:val="24"/>
          <w:szCs w:val="24"/>
          <w:lang w:val="en-GB" w:eastAsia="el-GR"/>
        </w:rPr>
        <w:t>.</w:t>
      </w:r>
    </w:p>
    <w:p w14:paraId="7EEE7294" w14:textId="77777777" w:rsidR="00D25B48" w:rsidRPr="00D04634" w:rsidRDefault="00D25B48" w:rsidP="00036EDD">
      <w:pPr>
        <w:pStyle w:val="a4"/>
        <w:numPr>
          <w:ilvl w:val="0"/>
          <w:numId w:val="16"/>
        </w:numPr>
        <w:spacing w:line="240" w:lineRule="auto"/>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Provision of proposals for appropriate environmental assurances, guarantees and commitments for projects where the involvement of such a specialist is required (unjustified risk in high/medium risk projects).</w:t>
      </w:r>
    </w:p>
    <w:p w14:paraId="1CAE9BB8" w14:textId="60F7406C" w:rsidR="00D25B48" w:rsidRPr="00D04634" w:rsidRDefault="00D25B48" w:rsidP="00036EDD">
      <w:pPr>
        <w:pStyle w:val="a4"/>
        <w:numPr>
          <w:ilvl w:val="0"/>
          <w:numId w:val="16"/>
        </w:numPr>
        <w:spacing w:line="240" w:lineRule="auto"/>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Preparation of necessary training materials and delivery of training programmes</w:t>
      </w:r>
      <w:r w:rsidR="00E43489" w:rsidRPr="00D04634">
        <w:rPr>
          <w:rFonts w:ascii="Times New Roman" w:eastAsia="Times New Roman" w:hAnsi="Times New Roman" w:cs="Times New Roman"/>
          <w:bCs/>
          <w:color w:val="002060"/>
          <w:sz w:val="24"/>
          <w:szCs w:val="24"/>
          <w:lang w:val="en-GB" w:eastAsia="el-GR"/>
        </w:rPr>
        <w:t>.</w:t>
      </w:r>
    </w:p>
    <w:p w14:paraId="7198905F" w14:textId="77777777" w:rsidR="00D25B48" w:rsidRPr="00D04634" w:rsidRDefault="00D25B48" w:rsidP="00036EDD">
      <w:pPr>
        <w:pStyle w:val="a4"/>
        <w:numPr>
          <w:ilvl w:val="0"/>
          <w:numId w:val="16"/>
        </w:numPr>
        <w:spacing w:line="240" w:lineRule="auto"/>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Provision of technical support to the personnel involved.</w:t>
      </w:r>
    </w:p>
    <w:p w14:paraId="04E78500" w14:textId="5177DC9F" w:rsidR="00D25B48" w:rsidRPr="00D04634" w:rsidRDefault="00036EDD" w:rsidP="00D25B48">
      <w:pPr>
        <w:spacing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4.3. </w:t>
      </w:r>
      <w:r w:rsidR="00E43489" w:rsidRPr="00D04634">
        <w:rPr>
          <w:rFonts w:ascii="Times New Roman" w:eastAsia="Times New Roman" w:hAnsi="Times New Roman" w:cs="Times New Roman"/>
          <w:bCs/>
          <w:color w:val="002060"/>
          <w:sz w:val="24"/>
          <w:szCs w:val="24"/>
          <w:lang w:val="en-GB" w:eastAsia="el-GR"/>
        </w:rPr>
        <w:t>The responsibilities of Business U</w:t>
      </w:r>
      <w:r w:rsidR="00D25B48" w:rsidRPr="00D04634">
        <w:rPr>
          <w:rFonts w:ascii="Times New Roman" w:eastAsia="Times New Roman" w:hAnsi="Times New Roman" w:cs="Times New Roman"/>
          <w:bCs/>
          <w:color w:val="002060"/>
          <w:sz w:val="24"/>
          <w:szCs w:val="24"/>
          <w:lang w:val="en-GB" w:eastAsia="el-GR"/>
        </w:rPr>
        <w:t>nits (e.g., credit portfolio managers, customer service specialists) are as follows:</w:t>
      </w:r>
    </w:p>
    <w:p w14:paraId="40E60779" w14:textId="59129E20" w:rsidR="00D25B48" w:rsidRPr="00D04634" w:rsidRDefault="00D25B48" w:rsidP="00036EDD">
      <w:pPr>
        <w:pStyle w:val="a4"/>
        <w:numPr>
          <w:ilvl w:val="0"/>
          <w:numId w:val="17"/>
        </w:numPr>
        <w:spacing w:line="240" w:lineRule="auto"/>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Compliance with </w:t>
      </w:r>
      <w:r w:rsidR="00991C8D" w:rsidRPr="00D04634">
        <w:rPr>
          <w:rFonts w:ascii="Times New Roman" w:eastAsia="Times New Roman" w:hAnsi="Times New Roman" w:cs="Times New Roman"/>
          <w:bCs/>
          <w:color w:val="002060"/>
          <w:sz w:val="24"/>
          <w:szCs w:val="24"/>
          <w:lang w:val="en-GB" w:eastAsia="el-GR"/>
        </w:rPr>
        <w:t>ESMS</w:t>
      </w:r>
      <w:r w:rsidRPr="00D04634">
        <w:rPr>
          <w:rFonts w:ascii="Times New Roman" w:eastAsia="Times New Roman" w:hAnsi="Times New Roman" w:cs="Times New Roman"/>
          <w:bCs/>
          <w:color w:val="002060"/>
          <w:sz w:val="24"/>
          <w:szCs w:val="24"/>
          <w:lang w:val="en-GB" w:eastAsia="el-GR"/>
        </w:rPr>
        <w:t xml:space="preserve"> procedures at the transaction level</w:t>
      </w:r>
      <w:r w:rsidR="00E43489" w:rsidRPr="00D04634">
        <w:rPr>
          <w:rFonts w:ascii="Times New Roman" w:eastAsia="Times New Roman" w:hAnsi="Times New Roman" w:cs="Times New Roman"/>
          <w:bCs/>
          <w:color w:val="002060"/>
          <w:sz w:val="24"/>
          <w:szCs w:val="24"/>
          <w:lang w:val="en-GB" w:eastAsia="el-GR"/>
        </w:rPr>
        <w:t>.</w:t>
      </w:r>
    </w:p>
    <w:p w14:paraId="53B988D1" w14:textId="6245990B" w:rsidR="00D25B48" w:rsidRPr="00D04634" w:rsidRDefault="00D25B48" w:rsidP="00036EDD">
      <w:pPr>
        <w:pStyle w:val="a4"/>
        <w:numPr>
          <w:ilvl w:val="0"/>
          <w:numId w:val="17"/>
        </w:numPr>
        <w:spacing w:line="240" w:lineRule="auto"/>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Checking the project for complia</w:t>
      </w:r>
      <w:r w:rsidR="00E43489" w:rsidRPr="00D04634">
        <w:rPr>
          <w:rFonts w:ascii="Times New Roman" w:eastAsia="Times New Roman" w:hAnsi="Times New Roman" w:cs="Times New Roman"/>
          <w:bCs/>
          <w:color w:val="002060"/>
          <w:sz w:val="24"/>
          <w:szCs w:val="24"/>
          <w:lang w:val="en-GB" w:eastAsia="el-GR"/>
        </w:rPr>
        <w:t>nce with the List of Exceptions.</w:t>
      </w:r>
    </w:p>
    <w:p w14:paraId="0FC2AE4B" w14:textId="4B070DE3" w:rsidR="00D25B48" w:rsidRPr="00D04634" w:rsidRDefault="00D25B48" w:rsidP="00036EDD">
      <w:pPr>
        <w:pStyle w:val="a4"/>
        <w:numPr>
          <w:ilvl w:val="0"/>
          <w:numId w:val="17"/>
        </w:numPr>
        <w:spacing w:line="240" w:lineRule="auto"/>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Collecting all necessary documentation</w:t>
      </w:r>
      <w:r w:rsidR="00E43489" w:rsidRPr="00D04634">
        <w:rPr>
          <w:rFonts w:ascii="Times New Roman" w:eastAsia="Times New Roman" w:hAnsi="Times New Roman" w:cs="Times New Roman"/>
          <w:bCs/>
          <w:color w:val="002060"/>
          <w:sz w:val="24"/>
          <w:szCs w:val="24"/>
          <w:lang w:val="en-GB" w:eastAsia="el-GR"/>
        </w:rPr>
        <w:t>.</w:t>
      </w:r>
    </w:p>
    <w:p w14:paraId="3AA52A18" w14:textId="079E1532" w:rsidR="00D25B48" w:rsidRPr="00D04634" w:rsidRDefault="00D25B48" w:rsidP="00036EDD">
      <w:pPr>
        <w:pStyle w:val="a4"/>
        <w:numPr>
          <w:ilvl w:val="0"/>
          <w:numId w:val="17"/>
        </w:numPr>
        <w:spacing w:line="240" w:lineRule="auto"/>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Assigning an ESG risk level to the project</w:t>
      </w:r>
      <w:r w:rsidR="00E43489" w:rsidRPr="00D04634">
        <w:rPr>
          <w:rFonts w:ascii="Times New Roman" w:eastAsia="Times New Roman" w:hAnsi="Times New Roman" w:cs="Times New Roman"/>
          <w:bCs/>
          <w:color w:val="002060"/>
          <w:sz w:val="24"/>
          <w:szCs w:val="24"/>
          <w:lang w:val="en-GB" w:eastAsia="el-GR"/>
        </w:rPr>
        <w:t>.</w:t>
      </w:r>
    </w:p>
    <w:p w14:paraId="6D4CB30F" w14:textId="103DEAD9" w:rsidR="00D25B48" w:rsidRPr="00D04634" w:rsidRDefault="00D25B48" w:rsidP="00036EDD">
      <w:pPr>
        <w:pStyle w:val="a4"/>
        <w:numPr>
          <w:ilvl w:val="0"/>
          <w:numId w:val="17"/>
        </w:numPr>
        <w:spacing w:line="240" w:lineRule="auto"/>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Discussing, negotiating and agreeing with the customer on possible measures to mitigate ESG </w:t>
      </w:r>
      <w:r w:rsidR="00340778" w:rsidRPr="00D04634">
        <w:rPr>
          <w:rFonts w:ascii="Times New Roman" w:eastAsia="Times New Roman" w:hAnsi="Times New Roman" w:cs="Times New Roman"/>
          <w:bCs/>
          <w:color w:val="002060"/>
          <w:sz w:val="24"/>
          <w:szCs w:val="24"/>
          <w:lang w:val="en-GB" w:eastAsia="el-GR"/>
        </w:rPr>
        <w:t>risks</w:t>
      </w:r>
      <w:r w:rsidRPr="00D04634">
        <w:rPr>
          <w:rFonts w:ascii="Times New Roman" w:eastAsia="Times New Roman" w:hAnsi="Times New Roman" w:cs="Times New Roman"/>
          <w:bCs/>
          <w:color w:val="002060"/>
          <w:sz w:val="24"/>
          <w:szCs w:val="24"/>
          <w:lang w:val="en-GB" w:eastAsia="el-GR"/>
        </w:rPr>
        <w:t>, which should be included in the action plan and credit agreement.</w:t>
      </w:r>
    </w:p>
    <w:p w14:paraId="327E2635" w14:textId="1F051C29" w:rsidR="00D25B48" w:rsidRPr="00D04634" w:rsidRDefault="00036EDD" w:rsidP="00D25B48">
      <w:pPr>
        <w:spacing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4.4. </w:t>
      </w:r>
      <w:r w:rsidR="00E43489" w:rsidRPr="00D04634">
        <w:rPr>
          <w:rFonts w:ascii="Times New Roman" w:eastAsia="Times New Roman" w:hAnsi="Times New Roman" w:cs="Times New Roman"/>
          <w:bCs/>
          <w:color w:val="002060"/>
          <w:sz w:val="24"/>
          <w:szCs w:val="24"/>
          <w:lang w:val="en-GB" w:eastAsia="el-GR"/>
        </w:rPr>
        <w:t>The responsibilities of a Credit U</w:t>
      </w:r>
      <w:r w:rsidR="00D25B48" w:rsidRPr="00D04634">
        <w:rPr>
          <w:rFonts w:ascii="Times New Roman" w:eastAsia="Times New Roman" w:hAnsi="Times New Roman" w:cs="Times New Roman"/>
          <w:bCs/>
          <w:color w:val="002060"/>
          <w:sz w:val="24"/>
          <w:szCs w:val="24"/>
          <w:lang w:val="en-GB" w:eastAsia="el-GR"/>
        </w:rPr>
        <w:t xml:space="preserve">nderwriting </w:t>
      </w:r>
      <w:r w:rsidR="00935B77" w:rsidRPr="00D04634">
        <w:rPr>
          <w:rFonts w:ascii="Times New Roman" w:eastAsia="Times New Roman" w:hAnsi="Times New Roman" w:cs="Times New Roman"/>
          <w:bCs/>
          <w:color w:val="002060"/>
          <w:sz w:val="24"/>
          <w:szCs w:val="24"/>
          <w:lang w:val="en-GB" w:eastAsia="el-GR"/>
        </w:rPr>
        <w:t>Division</w:t>
      </w:r>
      <w:r w:rsidR="00D25B48" w:rsidRPr="00D04634">
        <w:rPr>
          <w:rFonts w:ascii="Times New Roman" w:eastAsia="Times New Roman" w:hAnsi="Times New Roman" w:cs="Times New Roman"/>
          <w:bCs/>
          <w:color w:val="002060"/>
          <w:sz w:val="24"/>
          <w:szCs w:val="24"/>
          <w:lang w:val="en-GB" w:eastAsia="el-GR"/>
        </w:rPr>
        <w:t xml:space="preserve"> employee include</w:t>
      </w:r>
      <w:r w:rsidR="00395373" w:rsidRPr="00D04634">
        <w:rPr>
          <w:rFonts w:ascii="Times New Roman" w:eastAsia="Times New Roman" w:hAnsi="Times New Roman" w:cs="Times New Roman"/>
          <w:bCs/>
          <w:color w:val="002060"/>
          <w:sz w:val="24"/>
          <w:szCs w:val="24"/>
          <w:lang w:val="en-GB" w:eastAsia="el-GR"/>
        </w:rPr>
        <w:t>:</w:t>
      </w:r>
    </w:p>
    <w:p w14:paraId="2C8C9E7D" w14:textId="4BD95C39" w:rsidR="00D25B48" w:rsidRPr="00D04634" w:rsidRDefault="00D25B48" w:rsidP="00036EDD">
      <w:pPr>
        <w:pStyle w:val="a4"/>
        <w:numPr>
          <w:ilvl w:val="0"/>
          <w:numId w:val="18"/>
        </w:numPr>
        <w:spacing w:line="240" w:lineRule="auto"/>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Ensuring that the procedures described in the Credit Policy, which reflect the implementation of </w:t>
      </w:r>
      <w:r w:rsidR="00991C8D" w:rsidRPr="00D04634">
        <w:rPr>
          <w:rFonts w:ascii="Times New Roman" w:eastAsia="Times New Roman" w:hAnsi="Times New Roman" w:cs="Times New Roman"/>
          <w:bCs/>
          <w:color w:val="002060"/>
          <w:sz w:val="24"/>
          <w:szCs w:val="24"/>
          <w:lang w:val="en-GB" w:eastAsia="el-GR"/>
        </w:rPr>
        <w:t>ESMS</w:t>
      </w:r>
      <w:r w:rsidRPr="00D04634">
        <w:rPr>
          <w:rFonts w:ascii="Times New Roman" w:eastAsia="Times New Roman" w:hAnsi="Times New Roman" w:cs="Times New Roman"/>
          <w:bCs/>
          <w:color w:val="002060"/>
          <w:sz w:val="24"/>
          <w:szCs w:val="24"/>
          <w:lang w:val="en-GB" w:eastAsia="el-GR"/>
        </w:rPr>
        <w:t>, are applied to each project</w:t>
      </w:r>
      <w:r w:rsidR="00E43489" w:rsidRPr="00D04634">
        <w:rPr>
          <w:rFonts w:ascii="Times New Roman" w:eastAsia="Times New Roman" w:hAnsi="Times New Roman" w:cs="Times New Roman"/>
          <w:bCs/>
          <w:color w:val="002060"/>
          <w:sz w:val="24"/>
          <w:szCs w:val="24"/>
          <w:lang w:val="en-GB" w:eastAsia="el-GR"/>
        </w:rPr>
        <w:t>.</w:t>
      </w:r>
    </w:p>
    <w:p w14:paraId="29A8F615" w14:textId="77777777" w:rsidR="00D25B48" w:rsidRPr="00D04634" w:rsidRDefault="00D25B48" w:rsidP="00036EDD">
      <w:pPr>
        <w:pStyle w:val="a4"/>
        <w:numPr>
          <w:ilvl w:val="0"/>
          <w:numId w:val="18"/>
        </w:numPr>
        <w:spacing w:line="240" w:lineRule="auto"/>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Assess and include in the credit assessment proposals provided by the Green Banking Specialist.</w:t>
      </w:r>
    </w:p>
    <w:p w14:paraId="51F540D8" w14:textId="77777777" w:rsidR="00D25B48" w:rsidRPr="00D04634" w:rsidRDefault="00D25B48" w:rsidP="00036EDD">
      <w:pPr>
        <w:pStyle w:val="a4"/>
        <w:numPr>
          <w:ilvl w:val="0"/>
          <w:numId w:val="18"/>
        </w:numPr>
        <w:spacing w:line="240" w:lineRule="auto"/>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Applying covenants, appropriate fees and additional coverage during the loan approval process, if necessary.</w:t>
      </w:r>
    </w:p>
    <w:p w14:paraId="48C587AB" w14:textId="2909FDBB" w:rsidR="00D25B48" w:rsidRPr="00D04634" w:rsidRDefault="00BA2632" w:rsidP="00D25B48">
      <w:pPr>
        <w:spacing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4.5. </w:t>
      </w:r>
      <w:r w:rsidR="00D25B48" w:rsidRPr="00D04634">
        <w:rPr>
          <w:rFonts w:ascii="Times New Roman" w:eastAsia="Times New Roman" w:hAnsi="Times New Roman" w:cs="Times New Roman"/>
          <w:bCs/>
          <w:color w:val="002060"/>
          <w:sz w:val="24"/>
          <w:szCs w:val="24"/>
          <w:lang w:val="en-GB" w:eastAsia="el-GR"/>
        </w:rPr>
        <w:t xml:space="preserve">Responsibilities of the Risk Management </w:t>
      </w:r>
      <w:r w:rsidR="00935B77" w:rsidRPr="00D04634">
        <w:rPr>
          <w:rFonts w:ascii="Times New Roman" w:eastAsia="Times New Roman" w:hAnsi="Times New Roman" w:cs="Times New Roman"/>
          <w:bCs/>
          <w:color w:val="002060"/>
          <w:sz w:val="24"/>
          <w:szCs w:val="24"/>
          <w:lang w:val="en-GB" w:eastAsia="el-GR"/>
        </w:rPr>
        <w:t>Division</w:t>
      </w:r>
      <w:r w:rsidR="00D25B48" w:rsidRPr="00D04634">
        <w:rPr>
          <w:rFonts w:ascii="Times New Roman" w:eastAsia="Times New Roman" w:hAnsi="Times New Roman" w:cs="Times New Roman"/>
          <w:bCs/>
          <w:color w:val="002060"/>
          <w:sz w:val="24"/>
          <w:szCs w:val="24"/>
          <w:lang w:val="en-GB" w:eastAsia="el-GR"/>
        </w:rPr>
        <w:t>:</w:t>
      </w:r>
    </w:p>
    <w:p w14:paraId="5CF285DC" w14:textId="564E6C32" w:rsidR="00D25B48" w:rsidRPr="00D04634" w:rsidRDefault="00D25B48" w:rsidP="00036EDD">
      <w:pPr>
        <w:pStyle w:val="a4"/>
        <w:numPr>
          <w:ilvl w:val="0"/>
          <w:numId w:val="19"/>
        </w:numPr>
        <w:spacing w:line="240" w:lineRule="auto"/>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Implementation and review of the Bank's ESG policy</w:t>
      </w:r>
    </w:p>
    <w:p w14:paraId="093F86B7" w14:textId="7D181BE8" w:rsidR="00D25B48" w:rsidRPr="00D04634" w:rsidRDefault="00340778" w:rsidP="0008078C">
      <w:pPr>
        <w:pStyle w:val="a4"/>
        <w:numPr>
          <w:ilvl w:val="0"/>
          <w:numId w:val="19"/>
        </w:numPr>
        <w:spacing w:line="240" w:lineRule="auto"/>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Assessment of ESG risk appetite as part of the Risk and Capital Management Strategy</w:t>
      </w:r>
    </w:p>
    <w:p w14:paraId="651FC6D6" w14:textId="7B454DF7" w:rsidR="00D25B48" w:rsidRPr="00D04634" w:rsidRDefault="00D25B48" w:rsidP="00036EDD">
      <w:pPr>
        <w:pStyle w:val="a4"/>
        <w:numPr>
          <w:ilvl w:val="0"/>
          <w:numId w:val="19"/>
        </w:numPr>
        <w:spacing w:line="240" w:lineRule="auto"/>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Collection of necessary training materials and implementation of training programmes as </w:t>
      </w:r>
      <w:r w:rsidR="00340778" w:rsidRPr="00D04634">
        <w:rPr>
          <w:rFonts w:ascii="Times New Roman" w:eastAsia="Times New Roman" w:hAnsi="Times New Roman" w:cs="Times New Roman"/>
          <w:bCs/>
          <w:color w:val="002060"/>
          <w:sz w:val="24"/>
          <w:szCs w:val="24"/>
          <w:lang w:val="en-GB" w:eastAsia="el-GR"/>
        </w:rPr>
        <w:t>needed</w:t>
      </w:r>
    </w:p>
    <w:p w14:paraId="0F1BEDF7" w14:textId="77777777" w:rsidR="00D25B48" w:rsidRPr="00D04634" w:rsidRDefault="00D25B48" w:rsidP="00036EDD">
      <w:pPr>
        <w:pStyle w:val="a4"/>
        <w:numPr>
          <w:ilvl w:val="0"/>
          <w:numId w:val="19"/>
        </w:numPr>
        <w:spacing w:line="240" w:lineRule="auto"/>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Collecting data and submitting Annual ESG Reports</w:t>
      </w:r>
    </w:p>
    <w:p w14:paraId="3D84D7A0" w14:textId="77777777" w:rsidR="00D25B48" w:rsidRPr="00D04634" w:rsidRDefault="00BA2632" w:rsidP="00D25B48">
      <w:pPr>
        <w:spacing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4.6. </w:t>
      </w:r>
      <w:r w:rsidR="00D25B48" w:rsidRPr="00D04634">
        <w:rPr>
          <w:rFonts w:ascii="Times New Roman" w:eastAsia="Times New Roman" w:hAnsi="Times New Roman" w:cs="Times New Roman"/>
          <w:bCs/>
          <w:color w:val="002060"/>
          <w:sz w:val="24"/>
          <w:szCs w:val="24"/>
          <w:lang w:val="en-GB" w:eastAsia="el-GR"/>
        </w:rPr>
        <w:t>Responsibilities of the Legal Department:</w:t>
      </w:r>
    </w:p>
    <w:p w14:paraId="2C50E620" w14:textId="07FC1353" w:rsidR="00D25B48" w:rsidRPr="00D04634" w:rsidRDefault="00395373" w:rsidP="00395373">
      <w:pPr>
        <w:pStyle w:val="a4"/>
        <w:numPr>
          <w:ilvl w:val="0"/>
          <w:numId w:val="20"/>
        </w:numPr>
        <w:spacing w:line="240" w:lineRule="auto"/>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Providing recommendations on amendments to standard lending agreements to ensure they comply with the applicable national legislation in the areas of environmental protection, health, and safety</w:t>
      </w:r>
      <w:r w:rsidR="00D25B48" w:rsidRPr="00D04634">
        <w:rPr>
          <w:rFonts w:ascii="Times New Roman" w:eastAsia="Times New Roman" w:hAnsi="Times New Roman" w:cs="Times New Roman"/>
          <w:bCs/>
          <w:color w:val="002060"/>
          <w:sz w:val="24"/>
          <w:szCs w:val="24"/>
          <w:lang w:val="en-GB" w:eastAsia="el-GR"/>
        </w:rPr>
        <w:t>.</w:t>
      </w:r>
    </w:p>
    <w:p w14:paraId="36991AAA" w14:textId="680BDC0C" w:rsidR="00D25B48" w:rsidRPr="00D04634" w:rsidRDefault="00E43489" w:rsidP="00E43489">
      <w:pPr>
        <w:pStyle w:val="a4"/>
        <w:numPr>
          <w:ilvl w:val="0"/>
          <w:numId w:val="20"/>
        </w:numPr>
        <w:spacing w:line="240" w:lineRule="auto"/>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Providing advice on incorporating into standard loan agreements specific clauses on the client’s obligations arising from the ESMS procedures</w:t>
      </w:r>
      <w:r w:rsidR="00D25B48" w:rsidRPr="00D04634">
        <w:rPr>
          <w:rFonts w:ascii="Times New Roman" w:eastAsia="Times New Roman" w:hAnsi="Times New Roman" w:cs="Times New Roman"/>
          <w:bCs/>
          <w:color w:val="002060"/>
          <w:sz w:val="24"/>
          <w:szCs w:val="24"/>
          <w:lang w:val="en-GB" w:eastAsia="el-GR"/>
        </w:rPr>
        <w:t>.</w:t>
      </w:r>
    </w:p>
    <w:p w14:paraId="2AA0B8B6" w14:textId="77777777" w:rsidR="00D25B48" w:rsidRPr="00D04634" w:rsidRDefault="00D25B48" w:rsidP="00036EDD">
      <w:pPr>
        <w:pStyle w:val="a4"/>
        <w:numPr>
          <w:ilvl w:val="0"/>
          <w:numId w:val="20"/>
        </w:numPr>
        <w:spacing w:line="240" w:lineRule="auto"/>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Advising on whether a client's failure to comply with ESG provisions constitutes a breach of contract and whether it is considered a default under the terms of the loan agreement.</w:t>
      </w:r>
    </w:p>
    <w:p w14:paraId="72DAE67F" w14:textId="77777777" w:rsidR="00D25B48" w:rsidRPr="00D04634" w:rsidRDefault="00D25B48" w:rsidP="00036EDD">
      <w:pPr>
        <w:pStyle w:val="a4"/>
        <w:numPr>
          <w:ilvl w:val="0"/>
          <w:numId w:val="20"/>
        </w:numPr>
        <w:spacing w:line="240" w:lineRule="auto"/>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Providing advice on specific environmental law issues.</w:t>
      </w:r>
    </w:p>
    <w:p w14:paraId="52C981CF" w14:textId="56565F76" w:rsidR="00D25B48" w:rsidRPr="00D04634" w:rsidRDefault="00BA2632" w:rsidP="00D25B48">
      <w:pPr>
        <w:spacing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4.7. </w:t>
      </w:r>
      <w:r w:rsidR="00D25B48" w:rsidRPr="00D04634">
        <w:rPr>
          <w:rFonts w:ascii="Times New Roman" w:eastAsia="Times New Roman" w:hAnsi="Times New Roman" w:cs="Times New Roman"/>
          <w:bCs/>
          <w:color w:val="002060"/>
          <w:sz w:val="24"/>
          <w:szCs w:val="24"/>
          <w:lang w:val="en-GB" w:eastAsia="el-GR"/>
        </w:rPr>
        <w:t xml:space="preserve">Responsibilities of the </w:t>
      </w:r>
      <w:r w:rsidR="00E43489" w:rsidRPr="00D04634">
        <w:rPr>
          <w:rFonts w:ascii="Times New Roman" w:eastAsia="Times New Roman" w:hAnsi="Times New Roman" w:cs="Times New Roman"/>
          <w:bCs/>
          <w:color w:val="002060"/>
          <w:sz w:val="24"/>
          <w:szCs w:val="24"/>
          <w:lang w:val="en-GB" w:eastAsia="el-GR"/>
        </w:rPr>
        <w:t>Remote Customer Care Division</w:t>
      </w:r>
      <w:r w:rsidR="00D25B48" w:rsidRPr="00D04634">
        <w:rPr>
          <w:rFonts w:ascii="Times New Roman" w:eastAsia="Times New Roman" w:hAnsi="Times New Roman" w:cs="Times New Roman"/>
          <w:bCs/>
          <w:color w:val="002060"/>
          <w:sz w:val="24"/>
          <w:szCs w:val="24"/>
          <w:lang w:val="en-GB" w:eastAsia="el-GR"/>
        </w:rPr>
        <w:t>:</w:t>
      </w:r>
    </w:p>
    <w:p w14:paraId="1785BCCA" w14:textId="77777777" w:rsidR="00D25B48" w:rsidRPr="00D04634" w:rsidRDefault="00D25B48" w:rsidP="00F476B9">
      <w:pPr>
        <w:pStyle w:val="a4"/>
        <w:numPr>
          <w:ilvl w:val="0"/>
          <w:numId w:val="21"/>
        </w:numPr>
        <w:spacing w:after="0" w:line="240" w:lineRule="auto"/>
        <w:ind w:left="1281" w:hanging="35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Receiving requests from customers and interested parties, providing explanations and advice.</w:t>
      </w:r>
    </w:p>
    <w:p w14:paraId="00A85C04" w14:textId="77777777" w:rsidR="007F3ABB" w:rsidRPr="00D04634" w:rsidRDefault="009C764B" w:rsidP="00F476B9">
      <w:pPr>
        <w:pStyle w:val="1"/>
        <w:spacing w:before="120" w:after="120"/>
        <w:ind w:left="567"/>
        <w:rPr>
          <w:rFonts w:ascii="Times New Roman" w:hAnsi="Times New Roman"/>
          <w:b/>
          <w:color w:val="002060"/>
          <w:szCs w:val="24"/>
          <w:lang w:val="en-GB"/>
        </w:rPr>
      </w:pPr>
      <w:bookmarkStart w:id="4" w:name="_Toc239435479"/>
      <w:r w:rsidRPr="00D04634">
        <w:rPr>
          <w:rFonts w:ascii="Times New Roman" w:hAnsi="Times New Roman"/>
          <w:b/>
          <w:color w:val="002060"/>
          <w:szCs w:val="24"/>
          <w:lang w:val="en-GB"/>
        </w:rPr>
        <w:lastRenderedPageBreak/>
        <w:t xml:space="preserve">5. </w:t>
      </w:r>
      <w:r w:rsidRPr="00D04634">
        <w:rPr>
          <w:rStyle w:val="10"/>
          <w:rFonts w:ascii="Times New Roman" w:hAnsi="Times New Roman"/>
          <w:b/>
          <w:color w:val="002060"/>
          <w:lang w:val="en-GB"/>
        </w:rPr>
        <w:t>INTERNAL CONTROL SYSTEM</w:t>
      </w:r>
      <w:bookmarkEnd w:id="4"/>
      <w:r w:rsidRPr="00D04634">
        <w:rPr>
          <w:rFonts w:ascii="Times New Roman" w:hAnsi="Times New Roman"/>
          <w:b/>
          <w:color w:val="002060"/>
          <w:szCs w:val="24"/>
          <w:lang w:val="en-GB"/>
        </w:rPr>
        <w:t xml:space="preserve"> </w:t>
      </w:r>
    </w:p>
    <w:p w14:paraId="55DEB5A2" w14:textId="7871FD37" w:rsidR="007F3ABB" w:rsidRPr="00D04634" w:rsidRDefault="009C764B">
      <w:pPr>
        <w:pStyle w:val="a4"/>
        <w:tabs>
          <w:tab w:val="left" w:pos="142"/>
          <w:tab w:val="left" w:pos="709"/>
          <w:tab w:val="left" w:pos="851"/>
          <w:tab w:val="left" w:pos="993"/>
        </w:tabs>
        <w:spacing w:after="0" w:line="240" w:lineRule="auto"/>
        <w:ind w:left="0" w:firstLine="567"/>
        <w:jc w:val="both"/>
        <w:rPr>
          <w:rFonts w:ascii="Times New Roman" w:hAnsi="Times New Roman"/>
          <w:color w:val="002060"/>
          <w:sz w:val="24"/>
          <w:szCs w:val="24"/>
          <w:lang w:val="en-GB"/>
        </w:rPr>
      </w:pPr>
      <w:r w:rsidRPr="00D04634">
        <w:rPr>
          <w:rFonts w:ascii="Times New Roman" w:hAnsi="Times New Roman"/>
          <w:color w:val="002060"/>
          <w:sz w:val="24"/>
          <w:szCs w:val="24"/>
          <w:lang w:val="en-GB"/>
        </w:rPr>
        <w:t xml:space="preserve">5.1. Control over compliance with the requirements </w:t>
      </w:r>
      <w:r w:rsidR="00434683" w:rsidRPr="00D04634">
        <w:rPr>
          <w:rFonts w:ascii="Times New Roman" w:hAnsi="Times New Roman"/>
          <w:color w:val="002060"/>
          <w:sz w:val="24"/>
          <w:szCs w:val="24"/>
          <w:lang w:val="en-GB"/>
        </w:rPr>
        <w:t xml:space="preserve">of this Policy is entrusted to the Risk Management </w:t>
      </w:r>
      <w:r w:rsidR="00935B77" w:rsidRPr="00D04634">
        <w:rPr>
          <w:rFonts w:ascii="Times New Roman" w:hAnsi="Times New Roman"/>
          <w:color w:val="002060"/>
          <w:sz w:val="24"/>
          <w:szCs w:val="24"/>
          <w:lang w:val="en-GB"/>
        </w:rPr>
        <w:t>Division</w:t>
      </w:r>
      <w:r w:rsidR="00A60F95" w:rsidRPr="00D04634">
        <w:rPr>
          <w:rFonts w:ascii="Times New Roman" w:hAnsi="Times New Roman"/>
          <w:color w:val="002060"/>
          <w:sz w:val="24"/>
          <w:szCs w:val="24"/>
          <w:lang w:val="en-GB"/>
        </w:rPr>
        <w:t xml:space="preserve"> within the framework of coordinating the environmental, social and governance risk management process, as well as on the heads of the Bank’s structural units - within the scope of their control functions defined by this </w:t>
      </w:r>
      <w:r w:rsidR="00C25D6A">
        <w:rPr>
          <w:rFonts w:ascii="Times New Roman" w:hAnsi="Times New Roman"/>
          <w:color w:val="002060"/>
          <w:sz w:val="24"/>
          <w:szCs w:val="24"/>
          <w:lang w:val="en-GB"/>
        </w:rPr>
        <w:t>Policy</w:t>
      </w:r>
      <w:r w:rsidR="00A60F95" w:rsidRPr="00D04634">
        <w:rPr>
          <w:rFonts w:ascii="Times New Roman" w:hAnsi="Times New Roman"/>
          <w:color w:val="002060"/>
          <w:sz w:val="24"/>
          <w:szCs w:val="24"/>
          <w:lang w:val="en-GB"/>
        </w:rPr>
        <w:t xml:space="preserve"> and the Bank’s internal documents.</w:t>
      </w:r>
    </w:p>
    <w:p w14:paraId="5BEAD9D3" w14:textId="05E5BE68" w:rsidR="007F3ABB" w:rsidRPr="00D04634" w:rsidRDefault="009C764B">
      <w:pPr>
        <w:pStyle w:val="a4"/>
        <w:tabs>
          <w:tab w:val="left" w:pos="142"/>
          <w:tab w:val="left" w:pos="709"/>
          <w:tab w:val="left" w:pos="851"/>
          <w:tab w:val="left" w:pos="993"/>
        </w:tabs>
        <w:spacing w:after="0" w:line="240" w:lineRule="auto"/>
        <w:ind w:left="0" w:firstLine="567"/>
        <w:jc w:val="both"/>
        <w:rPr>
          <w:rFonts w:ascii="Times New Roman" w:hAnsi="Times New Roman"/>
          <w:color w:val="002060"/>
          <w:sz w:val="24"/>
          <w:szCs w:val="24"/>
          <w:lang w:val="en-GB"/>
        </w:rPr>
      </w:pPr>
      <w:r w:rsidRPr="00D04634">
        <w:rPr>
          <w:rFonts w:ascii="Times New Roman" w:hAnsi="Times New Roman"/>
          <w:color w:val="002060"/>
          <w:sz w:val="24"/>
          <w:szCs w:val="24"/>
          <w:lang w:val="en-GB"/>
        </w:rPr>
        <w:t xml:space="preserve">5.2. </w:t>
      </w:r>
      <w:r w:rsidR="00935B77" w:rsidRPr="00D04634">
        <w:rPr>
          <w:rFonts w:ascii="Times New Roman" w:hAnsi="Times New Roman"/>
          <w:color w:val="002060"/>
          <w:sz w:val="24"/>
          <w:szCs w:val="24"/>
          <w:lang w:val="en-GB"/>
        </w:rPr>
        <w:t>Employees of the Bank's u</w:t>
      </w:r>
      <w:r w:rsidRPr="00D04634">
        <w:rPr>
          <w:rFonts w:ascii="Times New Roman" w:hAnsi="Times New Roman"/>
          <w:color w:val="002060"/>
          <w:sz w:val="24"/>
          <w:szCs w:val="24"/>
          <w:lang w:val="en-GB"/>
        </w:rPr>
        <w:t>n</w:t>
      </w:r>
      <w:r w:rsidR="00935B77" w:rsidRPr="00D04634">
        <w:rPr>
          <w:rFonts w:ascii="Times New Roman" w:hAnsi="Times New Roman"/>
          <w:color w:val="002060"/>
          <w:sz w:val="24"/>
          <w:szCs w:val="24"/>
          <w:lang w:val="en-GB"/>
        </w:rPr>
        <w:t>i</w:t>
      </w:r>
      <w:r w:rsidRPr="00D04634">
        <w:rPr>
          <w:rFonts w:ascii="Times New Roman" w:hAnsi="Times New Roman"/>
          <w:color w:val="002060"/>
          <w:sz w:val="24"/>
          <w:szCs w:val="24"/>
          <w:lang w:val="en-GB"/>
        </w:rPr>
        <w:t xml:space="preserve">ts </w:t>
      </w:r>
      <w:r w:rsidR="00434683" w:rsidRPr="00D04634">
        <w:rPr>
          <w:rFonts w:ascii="Times New Roman" w:hAnsi="Times New Roman"/>
          <w:color w:val="002060"/>
          <w:sz w:val="24"/>
          <w:szCs w:val="24"/>
          <w:lang w:val="en-GB"/>
        </w:rPr>
        <w:t xml:space="preserve">involved in the development and approval of this Policy </w:t>
      </w:r>
      <w:r w:rsidRPr="00D04634">
        <w:rPr>
          <w:rFonts w:ascii="Times New Roman" w:hAnsi="Times New Roman"/>
          <w:color w:val="002060"/>
          <w:sz w:val="24"/>
          <w:szCs w:val="24"/>
          <w:lang w:val="en-GB"/>
        </w:rPr>
        <w:t>are responsible for its content exclusively within the limits of their competence and functional duties.</w:t>
      </w:r>
    </w:p>
    <w:p w14:paraId="5BB34E04" w14:textId="77777777" w:rsidR="007F3ABB" w:rsidRPr="00D04634" w:rsidRDefault="009C764B" w:rsidP="00F476B9">
      <w:pPr>
        <w:pStyle w:val="1"/>
        <w:spacing w:before="120" w:after="120"/>
        <w:ind w:left="567"/>
        <w:rPr>
          <w:rFonts w:ascii="Times New Roman" w:hAnsi="Times New Roman"/>
          <w:b/>
          <w:color w:val="002060"/>
          <w:lang w:val="en-GB"/>
        </w:rPr>
      </w:pPr>
      <w:bookmarkStart w:id="5" w:name="_Toc239435480"/>
      <w:r w:rsidRPr="00D04634">
        <w:rPr>
          <w:rFonts w:ascii="Times New Roman" w:hAnsi="Times New Roman"/>
          <w:b/>
          <w:color w:val="002060"/>
          <w:lang w:val="en-GB"/>
        </w:rPr>
        <w:t>6. FINAL PROVISIONS</w:t>
      </w:r>
      <w:bookmarkEnd w:id="5"/>
      <w:r w:rsidRPr="00D04634">
        <w:rPr>
          <w:rFonts w:ascii="Times New Roman" w:hAnsi="Times New Roman"/>
          <w:b/>
          <w:color w:val="002060"/>
          <w:lang w:val="en-GB"/>
        </w:rPr>
        <w:t xml:space="preserve"> </w:t>
      </w:r>
    </w:p>
    <w:p w14:paraId="29680958" w14:textId="47745432" w:rsidR="00E41B42" w:rsidRPr="00D04634" w:rsidRDefault="009C764B">
      <w:pPr>
        <w:spacing w:after="0" w:line="240" w:lineRule="auto"/>
        <w:ind w:firstLine="567"/>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6</w:t>
      </w:r>
      <w:r w:rsidR="00206DAE" w:rsidRPr="00D04634">
        <w:rPr>
          <w:rFonts w:ascii="Times New Roman" w:eastAsia="Times New Roman" w:hAnsi="Times New Roman" w:cs="Times New Roman"/>
          <w:bCs/>
          <w:color w:val="002060"/>
          <w:sz w:val="24"/>
          <w:szCs w:val="24"/>
          <w:lang w:val="en-GB" w:eastAsia="el-GR"/>
        </w:rPr>
        <w:t xml:space="preserve">.1. The Policy </w:t>
      </w:r>
      <w:r w:rsidRPr="00D04634">
        <w:rPr>
          <w:rFonts w:ascii="Times New Roman" w:eastAsia="Times New Roman" w:hAnsi="Times New Roman" w:cs="Times New Roman"/>
          <w:bCs/>
          <w:color w:val="002060"/>
          <w:sz w:val="24"/>
          <w:szCs w:val="24"/>
          <w:lang w:val="en-GB" w:eastAsia="el-GR"/>
        </w:rPr>
        <w:t xml:space="preserve">shall be reviewed and updated </w:t>
      </w:r>
      <w:r w:rsidRPr="00D04634">
        <w:rPr>
          <w:rFonts w:ascii="Times New Roman" w:eastAsia="Times New Roman" w:hAnsi="Times New Roman" w:cs="Times New Roman"/>
          <w:b/>
          <w:bCs/>
          <w:color w:val="002060"/>
          <w:sz w:val="24"/>
          <w:szCs w:val="24"/>
          <w:lang w:val="en-GB" w:eastAsia="el-GR"/>
        </w:rPr>
        <w:t xml:space="preserve">at least </w:t>
      </w:r>
      <w:r w:rsidR="00206DAE" w:rsidRPr="00D04634">
        <w:rPr>
          <w:rFonts w:ascii="Times New Roman" w:eastAsia="Times New Roman" w:hAnsi="Times New Roman" w:cs="Times New Roman"/>
          <w:b/>
          <w:bCs/>
          <w:color w:val="002060"/>
          <w:sz w:val="24"/>
          <w:szCs w:val="24"/>
          <w:lang w:val="en-GB" w:eastAsia="el-GR"/>
        </w:rPr>
        <w:t>once a year</w:t>
      </w:r>
      <w:r w:rsidR="009514FC" w:rsidRPr="00D04634">
        <w:rPr>
          <w:rFonts w:ascii="Times New Roman" w:eastAsia="Times New Roman" w:hAnsi="Times New Roman" w:cs="Times New Roman"/>
          <w:b/>
          <w:bCs/>
          <w:color w:val="002060"/>
          <w:sz w:val="24"/>
          <w:szCs w:val="24"/>
          <w:lang w:val="en-GB" w:eastAsia="el-GR"/>
        </w:rPr>
        <w:t xml:space="preserve"> </w:t>
      </w:r>
      <w:r w:rsidR="009514FC" w:rsidRPr="00D04634">
        <w:rPr>
          <w:rFonts w:ascii="Times New Roman" w:eastAsia="Times New Roman" w:hAnsi="Times New Roman" w:cs="Times New Roman"/>
          <w:bCs/>
          <w:color w:val="002060"/>
          <w:sz w:val="24"/>
          <w:szCs w:val="24"/>
          <w:lang w:val="en-GB" w:eastAsia="el-GR"/>
        </w:rPr>
        <w:t xml:space="preserve">according to the Group </w:t>
      </w:r>
      <w:r w:rsidR="00C31F76" w:rsidRPr="00D04634">
        <w:rPr>
          <w:rFonts w:ascii="Times New Roman" w:eastAsia="Times New Roman" w:hAnsi="Times New Roman" w:cs="Times New Roman"/>
          <w:bCs/>
          <w:color w:val="002060"/>
          <w:sz w:val="24"/>
          <w:szCs w:val="24"/>
          <w:lang w:val="en-GB" w:eastAsia="el-GR"/>
        </w:rPr>
        <w:t>requirements</w:t>
      </w:r>
      <w:r w:rsidRPr="00D04634">
        <w:rPr>
          <w:rFonts w:ascii="Times New Roman" w:eastAsia="Times New Roman" w:hAnsi="Times New Roman" w:cs="Times New Roman"/>
          <w:bCs/>
          <w:color w:val="002060"/>
          <w:sz w:val="24"/>
          <w:szCs w:val="24"/>
          <w:lang w:val="en-GB" w:eastAsia="el-GR"/>
        </w:rPr>
        <w:t>, or more frequently in the event of changes in Ukrainian legislation, NBU regulations, the Bank's organisational structure and/or the Bank's internal administrative and regulatory documents.</w:t>
      </w:r>
      <w:r w:rsidR="00E41B42" w:rsidRPr="00D04634">
        <w:rPr>
          <w:rFonts w:ascii="Times New Roman" w:eastAsia="Times New Roman" w:hAnsi="Times New Roman" w:cs="Times New Roman"/>
          <w:bCs/>
          <w:color w:val="002060"/>
          <w:sz w:val="24"/>
          <w:szCs w:val="24"/>
          <w:lang w:val="en-GB" w:eastAsia="el-GR"/>
        </w:rPr>
        <w:t xml:space="preserve"> In the event of changes to the requirements of Ukrainian legislation, NBU regulations, or other requirements binding on the Bank, the provisions of this </w:t>
      </w:r>
      <w:r w:rsidR="00C25D6A">
        <w:rPr>
          <w:rFonts w:ascii="Times New Roman" w:eastAsia="Times New Roman" w:hAnsi="Times New Roman" w:cs="Times New Roman"/>
          <w:bCs/>
          <w:color w:val="002060"/>
          <w:sz w:val="24"/>
          <w:szCs w:val="24"/>
          <w:lang w:val="en-GB" w:eastAsia="el-GR"/>
        </w:rPr>
        <w:t>Policy</w:t>
      </w:r>
      <w:r w:rsidR="00E41B42" w:rsidRPr="00D04634">
        <w:rPr>
          <w:rFonts w:ascii="Times New Roman" w:eastAsia="Times New Roman" w:hAnsi="Times New Roman" w:cs="Times New Roman"/>
          <w:bCs/>
          <w:color w:val="002060"/>
          <w:sz w:val="24"/>
          <w:szCs w:val="24"/>
          <w:lang w:val="en-GB" w:eastAsia="el-GR"/>
        </w:rPr>
        <w:t xml:space="preserve"> shall apply to the extent that they do not conflict with such requirements until the </w:t>
      </w:r>
      <w:r w:rsidR="00C25D6A">
        <w:rPr>
          <w:rFonts w:ascii="Times New Roman" w:eastAsia="Times New Roman" w:hAnsi="Times New Roman" w:cs="Times New Roman"/>
          <w:bCs/>
          <w:color w:val="002060"/>
          <w:sz w:val="24"/>
          <w:szCs w:val="24"/>
          <w:lang w:val="en-GB" w:eastAsia="el-GR"/>
        </w:rPr>
        <w:t>Policy</w:t>
      </w:r>
      <w:r w:rsidR="00E41B42" w:rsidRPr="00D04634">
        <w:rPr>
          <w:rFonts w:ascii="Times New Roman" w:eastAsia="Times New Roman" w:hAnsi="Times New Roman" w:cs="Times New Roman"/>
          <w:bCs/>
          <w:color w:val="002060"/>
          <w:sz w:val="24"/>
          <w:szCs w:val="24"/>
          <w:lang w:val="en-GB" w:eastAsia="el-GR"/>
        </w:rPr>
        <w:t xml:space="preserve"> is brought into compliance therewith.</w:t>
      </w:r>
    </w:p>
    <w:p w14:paraId="00C1500B" w14:textId="6A1085E8" w:rsidR="007F3ABB" w:rsidRPr="00D04634" w:rsidRDefault="009C764B">
      <w:pPr>
        <w:spacing w:after="0" w:line="240" w:lineRule="auto"/>
        <w:ind w:firstLine="567"/>
        <w:jc w:val="both"/>
        <w:rPr>
          <w:rFonts w:ascii="Times New Roman" w:eastAsia="Times New Roman" w:hAnsi="Times New Roman" w:cs="Times New Roman"/>
          <w:bCs/>
          <w:i/>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6.2. </w:t>
      </w:r>
      <w:r w:rsidR="00206DAE" w:rsidRPr="00D04634">
        <w:rPr>
          <w:rFonts w:ascii="Times New Roman" w:eastAsia="Times New Roman" w:hAnsi="Times New Roman" w:cs="Times New Roman"/>
          <w:bCs/>
          <w:color w:val="002060"/>
          <w:sz w:val="24"/>
          <w:szCs w:val="24"/>
          <w:lang w:val="en-GB" w:eastAsia="el-GR"/>
        </w:rPr>
        <w:t xml:space="preserve">The Risk Management </w:t>
      </w:r>
      <w:r w:rsidR="00935B77" w:rsidRPr="00D04634">
        <w:rPr>
          <w:rFonts w:ascii="Times New Roman" w:eastAsia="Times New Roman" w:hAnsi="Times New Roman" w:cs="Times New Roman"/>
          <w:bCs/>
          <w:color w:val="002060"/>
          <w:sz w:val="24"/>
          <w:szCs w:val="24"/>
          <w:lang w:val="en-GB" w:eastAsia="el-GR"/>
        </w:rPr>
        <w:t>Division</w:t>
      </w:r>
      <w:r w:rsidRPr="00D04634">
        <w:rPr>
          <w:rFonts w:ascii="Times New Roman" w:eastAsia="Times New Roman" w:hAnsi="Times New Roman" w:cs="Times New Roman"/>
          <w:bCs/>
          <w:color w:val="002060"/>
          <w:sz w:val="24"/>
          <w:szCs w:val="24"/>
          <w:lang w:val="en-GB" w:eastAsia="el-GR"/>
        </w:rPr>
        <w:t xml:space="preserve"> is responsible for </w:t>
      </w:r>
      <w:r w:rsidR="00206DAE" w:rsidRPr="00D04634">
        <w:rPr>
          <w:rFonts w:ascii="Times New Roman" w:eastAsia="Times New Roman" w:hAnsi="Times New Roman" w:cs="Times New Roman"/>
          <w:bCs/>
          <w:color w:val="002060"/>
          <w:sz w:val="24"/>
          <w:szCs w:val="24"/>
          <w:lang w:val="en-GB" w:eastAsia="el-GR"/>
        </w:rPr>
        <w:t xml:space="preserve">updating and maintaining the Policy </w:t>
      </w:r>
      <w:r w:rsidRPr="00D04634">
        <w:rPr>
          <w:rFonts w:ascii="Times New Roman" w:eastAsia="Times New Roman" w:hAnsi="Times New Roman" w:cs="Times New Roman"/>
          <w:bCs/>
          <w:color w:val="002060"/>
          <w:sz w:val="24"/>
          <w:szCs w:val="24"/>
          <w:lang w:val="en-GB" w:eastAsia="el-GR"/>
        </w:rPr>
        <w:t>in an up-to-date state</w:t>
      </w:r>
      <w:r w:rsidRPr="00D04634">
        <w:rPr>
          <w:rFonts w:ascii="Times New Roman" w:eastAsia="Times New Roman" w:hAnsi="Times New Roman" w:cs="Times New Roman"/>
          <w:bCs/>
          <w:i/>
          <w:color w:val="002060"/>
          <w:sz w:val="24"/>
          <w:szCs w:val="24"/>
          <w:lang w:val="en-GB" w:eastAsia="el-GR"/>
        </w:rPr>
        <w:t xml:space="preserve">. </w:t>
      </w:r>
    </w:p>
    <w:p w14:paraId="1328607C" w14:textId="1080E762" w:rsidR="007F3ABB" w:rsidRPr="00D04634" w:rsidRDefault="009C764B" w:rsidP="00206DAE">
      <w:pPr>
        <w:pStyle w:val="a4"/>
        <w:tabs>
          <w:tab w:val="left" w:pos="142"/>
          <w:tab w:val="left" w:pos="709"/>
          <w:tab w:val="left" w:pos="851"/>
          <w:tab w:val="left" w:pos="993"/>
        </w:tabs>
        <w:spacing w:after="0" w:line="240" w:lineRule="auto"/>
        <w:ind w:left="0" w:firstLine="567"/>
        <w:jc w:val="both"/>
        <w:rPr>
          <w:rFonts w:ascii="Times New Roman" w:hAnsi="Times New Roman"/>
          <w:bCs/>
          <w:color w:val="002060"/>
          <w:sz w:val="24"/>
          <w:szCs w:val="24"/>
          <w:lang w:val="en-GB"/>
        </w:rPr>
      </w:pPr>
      <w:r w:rsidRPr="00D04634">
        <w:rPr>
          <w:rFonts w:ascii="Times New Roman" w:hAnsi="Times New Roman"/>
          <w:color w:val="002060"/>
          <w:sz w:val="24"/>
          <w:szCs w:val="24"/>
          <w:lang w:val="en-GB"/>
        </w:rPr>
        <w:t>6.</w:t>
      </w:r>
      <w:r w:rsidR="00206DAE" w:rsidRPr="00D04634">
        <w:rPr>
          <w:rFonts w:ascii="Times New Roman" w:hAnsi="Times New Roman"/>
          <w:color w:val="002060"/>
          <w:sz w:val="24"/>
          <w:szCs w:val="24"/>
          <w:lang w:val="en-GB"/>
        </w:rPr>
        <w:t xml:space="preserve">3. Amendments and additions to this Policy </w:t>
      </w:r>
      <w:r w:rsidRPr="00D04634">
        <w:rPr>
          <w:rFonts w:ascii="Times New Roman" w:hAnsi="Times New Roman"/>
          <w:color w:val="002060"/>
          <w:sz w:val="24"/>
          <w:szCs w:val="24"/>
          <w:lang w:val="en-GB"/>
        </w:rPr>
        <w:t xml:space="preserve">shall be approved by a decision </w:t>
      </w:r>
      <w:r w:rsidR="00206DAE" w:rsidRPr="00D04634">
        <w:rPr>
          <w:rFonts w:ascii="Times New Roman" w:hAnsi="Times New Roman"/>
          <w:color w:val="002060"/>
          <w:sz w:val="24"/>
          <w:szCs w:val="24"/>
          <w:lang w:val="en-GB"/>
        </w:rPr>
        <w:t xml:space="preserve">of the Supervisory Board </w:t>
      </w:r>
      <w:r w:rsidRPr="00D04634">
        <w:rPr>
          <w:rFonts w:ascii="Times New Roman" w:hAnsi="Times New Roman"/>
          <w:color w:val="002060"/>
          <w:sz w:val="24"/>
          <w:szCs w:val="24"/>
          <w:lang w:val="en-GB"/>
        </w:rPr>
        <w:t xml:space="preserve">and shall be formalised by publishing a new version. Approval of a new version </w:t>
      </w:r>
      <w:r w:rsidR="00206DAE" w:rsidRPr="00D04634">
        <w:rPr>
          <w:rFonts w:ascii="Times New Roman" w:hAnsi="Times New Roman"/>
          <w:color w:val="002060"/>
          <w:sz w:val="24"/>
          <w:szCs w:val="24"/>
          <w:lang w:val="en-GB"/>
        </w:rPr>
        <w:t xml:space="preserve">of the Policy </w:t>
      </w:r>
      <w:r w:rsidRPr="00D04634">
        <w:rPr>
          <w:rFonts w:ascii="Times New Roman" w:hAnsi="Times New Roman"/>
          <w:color w:val="002060"/>
          <w:sz w:val="24"/>
          <w:szCs w:val="24"/>
          <w:lang w:val="en-GB"/>
        </w:rPr>
        <w:t xml:space="preserve">shall automatically result in the termination of </w:t>
      </w:r>
      <w:r w:rsidR="00206DAE" w:rsidRPr="00D04634">
        <w:rPr>
          <w:rFonts w:ascii="Times New Roman" w:hAnsi="Times New Roman"/>
          <w:color w:val="002060"/>
          <w:sz w:val="24"/>
          <w:szCs w:val="24"/>
          <w:lang w:val="en-GB"/>
        </w:rPr>
        <w:t xml:space="preserve">the previous version. The updated Policy </w:t>
      </w:r>
      <w:r w:rsidRPr="00D04634">
        <w:rPr>
          <w:rFonts w:ascii="Times New Roman" w:hAnsi="Times New Roman"/>
          <w:color w:val="002060"/>
          <w:sz w:val="24"/>
          <w:szCs w:val="24"/>
          <w:lang w:val="en-GB"/>
        </w:rPr>
        <w:t xml:space="preserve">shall be posted on </w:t>
      </w:r>
      <w:r w:rsidRPr="00D04634">
        <w:rPr>
          <w:rFonts w:ascii="Times New Roman" w:hAnsi="Times New Roman"/>
          <w:bCs/>
          <w:color w:val="002060"/>
          <w:sz w:val="24"/>
          <w:szCs w:val="24"/>
          <w:lang w:val="en-GB"/>
        </w:rPr>
        <w:t xml:space="preserve">the Bank's web portal. </w:t>
      </w:r>
    </w:p>
    <w:p w14:paraId="3C394C34" w14:textId="4B947D80" w:rsidR="00CB3886" w:rsidRPr="00D04634" w:rsidRDefault="00CB3886" w:rsidP="00206DAE">
      <w:pPr>
        <w:pStyle w:val="a4"/>
        <w:tabs>
          <w:tab w:val="left" w:pos="142"/>
          <w:tab w:val="left" w:pos="709"/>
          <w:tab w:val="left" w:pos="851"/>
          <w:tab w:val="left" w:pos="993"/>
        </w:tabs>
        <w:spacing w:after="0" w:line="240" w:lineRule="auto"/>
        <w:ind w:left="0" w:firstLine="567"/>
        <w:jc w:val="both"/>
        <w:rPr>
          <w:rFonts w:ascii="Times New Roman" w:hAnsi="Times New Roman"/>
          <w:b/>
          <w:bCs/>
          <w:color w:val="002060"/>
          <w:sz w:val="24"/>
          <w:szCs w:val="24"/>
          <w:lang w:val="en-GB"/>
        </w:rPr>
      </w:pPr>
      <w:r w:rsidRPr="00D04634">
        <w:rPr>
          <w:rFonts w:ascii="Times New Roman" w:hAnsi="Times New Roman"/>
          <w:bCs/>
          <w:color w:val="002060"/>
          <w:sz w:val="24"/>
          <w:szCs w:val="24"/>
          <w:lang w:val="en-GB"/>
        </w:rPr>
        <w:t>6.4. As of the effective date of this version of the Policy, Environmental, Social and Governance Risk</w:t>
      </w:r>
      <w:r w:rsidR="00E43489" w:rsidRPr="00D04634">
        <w:rPr>
          <w:rFonts w:ascii="Times New Roman" w:hAnsi="Times New Roman"/>
          <w:bCs/>
          <w:color w:val="002060"/>
          <w:sz w:val="24"/>
          <w:szCs w:val="24"/>
          <w:lang w:val="en-GB"/>
        </w:rPr>
        <w:t>s</w:t>
      </w:r>
      <w:r w:rsidRPr="00D04634">
        <w:rPr>
          <w:rFonts w:ascii="Times New Roman" w:hAnsi="Times New Roman"/>
          <w:bCs/>
          <w:color w:val="002060"/>
          <w:sz w:val="24"/>
          <w:szCs w:val="24"/>
          <w:lang w:val="en-GB"/>
        </w:rPr>
        <w:t xml:space="preserve"> Management </w:t>
      </w:r>
      <w:r w:rsidR="00E43489" w:rsidRPr="00D04634">
        <w:rPr>
          <w:rFonts w:ascii="Times New Roman" w:hAnsi="Times New Roman"/>
          <w:bCs/>
          <w:color w:val="002060"/>
          <w:sz w:val="24"/>
          <w:szCs w:val="24"/>
          <w:lang w:val="en-GB"/>
        </w:rPr>
        <w:t xml:space="preserve">Policy </w:t>
      </w:r>
      <w:r w:rsidRPr="00D04634">
        <w:rPr>
          <w:rFonts w:ascii="Times New Roman" w:hAnsi="Times New Roman"/>
          <w:bCs/>
          <w:color w:val="002060"/>
          <w:sz w:val="24"/>
          <w:szCs w:val="24"/>
          <w:lang w:val="en-GB"/>
        </w:rPr>
        <w:t xml:space="preserve">at JSC </w:t>
      </w:r>
      <w:r w:rsidR="00AA00F2" w:rsidRPr="00D04634">
        <w:rPr>
          <w:rFonts w:ascii="Times New Roman" w:hAnsi="Times New Roman"/>
          <w:bCs/>
          <w:color w:val="002060"/>
          <w:sz w:val="24"/>
          <w:szCs w:val="24"/>
          <w:lang w:val="en-GB"/>
        </w:rPr>
        <w:t>"PIRAEUS BANK ICB"</w:t>
      </w:r>
      <w:r w:rsidR="00E43489" w:rsidRPr="00D04634">
        <w:rPr>
          <w:rFonts w:ascii="Times New Roman" w:hAnsi="Times New Roman"/>
          <w:bCs/>
          <w:color w:val="002060"/>
          <w:sz w:val="24"/>
          <w:szCs w:val="24"/>
          <w:lang w:val="en-GB"/>
        </w:rPr>
        <w:t xml:space="preserve"> dated </w:t>
      </w:r>
      <w:r w:rsidR="00C13CAD" w:rsidRPr="00D04634">
        <w:rPr>
          <w:rFonts w:ascii="Times New Roman" w:hAnsi="Times New Roman"/>
          <w:bCs/>
          <w:color w:val="002060"/>
          <w:sz w:val="24"/>
          <w:szCs w:val="24"/>
          <w:lang w:val="en-GB"/>
        </w:rPr>
        <w:t>19</w:t>
      </w:r>
      <w:r w:rsidR="00E43489" w:rsidRPr="00D04634">
        <w:rPr>
          <w:rFonts w:ascii="Times New Roman" w:hAnsi="Times New Roman"/>
          <w:bCs/>
          <w:color w:val="002060"/>
          <w:sz w:val="24"/>
          <w:szCs w:val="24"/>
          <w:lang w:val="en-GB"/>
        </w:rPr>
        <w:t>.</w:t>
      </w:r>
      <w:r w:rsidR="00C13CAD" w:rsidRPr="00D04634">
        <w:rPr>
          <w:rFonts w:ascii="Times New Roman" w:hAnsi="Times New Roman"/>
          <w:bCs/>
          <w:color w:val="002060"/>
          <w:sz w:val="24"/>
          <w:szCs w:val="24"/>
          <w:lang w:val="en-GB"/>
        </w:rPr>
        <w:t>12</w:t>
      </w:r>
      <w:r w:rsidR="00E43489" w:rsidRPr="00D04634">
        <w:rPr>
          <w:rFonts w:ascii="Times New Roman" w:hAnsi="Times New Roman"/>
          <w:bCs/>
          <w:color w:val="002060"/>
          <w:sz w:val="24"/>
          <w:szCs w:val="24"/>
          <w:lang w:val="en-GB"/>
        </w:rPr>
        <w:t>.</w:t>
      </w:r>
      <w:r w:rsidRPr="00D04634">
        <w:rPr>
          <w:rFonts w:ascii="Times New Roman" w:hAnsi="Times New Roman"/>
          <w:bCs/>
          <w:color w:val="002060"/>
          <w:sz w:val="24"/>
          <w:szCs w:val="24"/>
          <w:lang w:val="en-GB"/>
        </w:rPr>
        <w:t>202</w:t>
      </w:r>
      <w:r w:rsidR="00C13CAD" w:rsidRPr="00D04634">
        <w:rPr>
          <w:rFonts w:ascii="Times New Roman" w:hAnsi="Times New Roman"/>
          <w:bCs/>
          <w:color w:val="002060"/>
          <w:sz w:val="24"/>
          <w:szCs w:val="24"/>
          <w:lang w:val="en-GB"/>
        </w:rPr>
        <w:t>5</w:t>
      </w:r>
      <w:r w:rsidRPr="00D04634">
        <w:rPr>
          <w:rFonts w:ascii="Times New Roman" w:hAnsi="Times New Roman"/>
          <w:bCs/>
          <w:color w:val="002060"/>
          <w:sz w:val="24"/>
          <w:szCs w:val="24"/>
          <w:lang w:val="en-GB"/>
        </w:rPr>
        <w:t xml:space="preserve"> shall be deemed null and void.</w:t>
      </w:r>
    </w:p>
    <w:p w14:paraId="0F0A2827" w14:textId="77777777" w:rsidR="007F3ABB" w:rsidRPr="00D04634" w:rsidRDefault="009C764B" w:rsidP="00F30C13">
      <w:pPr>
        <w:pStyle w:val="1"/>
        <w:spacing w:before="120"/>
        <w:ind w:left="567"/>
        <w:rPr>
          <w:rFonts w:ascii="Times New Roman" w:hAnsi="Times New Roman"/>
          <w:b/>
          <w:color w:val="002060"/>
          <w:lang w:val="en-GB"/>
        </w:rPr>
      </w:pPr>
      <w:bookmarkStart w:id="6" w:name="_Toc239435481"/>
      <w:r w:rsidRPr="00D04634">
        <w:rPr>
          <w:rFonts w:ascii="Times New Roman" w:hAnsi="Times New Roman"/>
          <w:b/>
          <w:color w:val="002060"/>
          <w:lang w:val="en-GB"/>
        </w:rPr>
        <w:t>7. LIST OF RELATED DOCUMENTS</w:t>
      </w:r>
      <w:bookmarkEnd w:id="6"/>
      <w:r w:rsidRPr="00D04634">
        <w:rPr>
          <w:rFonts w:ascii="Times New Roman" w:hAnsi="Times New Roman"/>
          <w:b/>
          <w:color w:val="002060"/>
          <w:lang w:val="en-GB"/>
        </w:rPr>
        <w:t xml:space="preserve"> </w:t>
      </w:r>
    </w:p>
    <w:p w14:paraId="05222F82" w14:textId="766202C5" w:rsidR="00D5541F" w:rsidRPr="00D04634" w:rsidRDefault="00956B72" w:rsidP="00AA00F2">
      <w:pPr>
        <w:pStyle w:val="a4"/>
        <w:numPr>
          <w:ilvl w:val="0"/>
          <w:numId w:val="28"/>
        </w:numPr>
        <w:pBdr>
          <w:top w:val="none" w:sz="4" w:space="0" w:color="000000"/>
          <w:left w:val="none" w:sz="4" w:space="0" w:color="000000"/>
          <w:bottom w:val="none" w:sz="4" w:space="0" w:color="000000"/>
          <w:right w:val="none" w:sz="4" w:space="0" w:color="000000"/>
          <w:between w:val="none" w:sz="4" w:space="0" w:color="000000"/>
        </w:pBdr>
        <w:spacing w:before="120" w:line="240" w:lineRule="auto"/>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Risk and Capital Management Strategy of </w:t>
      </w:r>
      <w:r w:rsidR="00D5541F" w:rsidRPr="00D04634">
        <w:rPr>
          <w:rFonts w:ascii="Times New Roman" w:eastAsia="Times New Roman" w:hAnsi="Times New Roman" w:cs="Times New Roman"/>
          <w:bCs/>
          <w:color w:val="002060"/>
          <w:sz w:val="24"/>
          <w:szCs w:val="24"/>
          <w:lang w:val="en-GB" w:eastAsia="el-GR"/>
        </w:rPr>
        <w:t xml:space="preserve">JSC </w:t>
      </w:r>
      <w:r w:rsidR="00AA00F2" w:rsidRPr="00D04634">
        <w:rPr>
          <w:rFonts w:ascii="Times New Roman" w:eastAsia="Times New Roman" w:hAnsi="Times New Roman" w:cs="Times New Roman"/>
          <w:bCs/>
          <w:color w:val="002060"/>
          <w:sz w:val="24"/>
          <w:szCs w:val="24"/>
          <w:lang w:val="en-GB" w:eastAsia="el-GR"/>
        </w:rPr>
        <w:t>"PIRAEUS BANK ICB"</w:t>
      </w:r>
      <w:r w:rsidR="00E43489" w:rsidRPr="00D04634">
        <w:rPr>
          <w:rFonts w:ascii="Times New Roman" w:eastAsia="Times New Roman" w:hAnsi="Times New Roman" w:cs="Times New Roman"/>
          <w:bCs/>
          <w:color w:val="002060"/>
          <w:sz w:val="24"/>
          <w:szCs w:val="24"/>
          <w:lang w:val="en-GB" w:eastAsia="el-GR"/>
        </w:rPr>
        <w:t>.</w:t>
      </w:r>
    </w:p>
    <w:p w14:paraId="24B2AB05" w14:textId="2E488DE7" w:rsidR="00D5541F" w:rsidRPr="00D04634" w:rsidRDefault="00956B72" w:rsidP="00AA00F2">
      <w:pPr>
        <w:pStyle w:val="a4"/>
        <w:numPr>
          <w:ilvl w:val="0"/>
          <w:numId w:val="28"/>
        </w:numPr>
        <w:pBdr>
          <w:top w:val="none" w:sz="4" w:space="0" w:color="000000"/>
          <w:left w:val="none" w:sz="4" w:space="0" w:color="000000"/>
          <w:bottom w:val="none" w:sz="4" w:space="0" w:color="000000"/>
          <w:right w:val="none" w:sz="4" w:space="0" w:color="000000"/>
          <w:between w:val="none" w:sz="4" w:space="0" w:color="000000"/>
        </w:pBdr>
        <w:spacing w:before="120" w:line="240" w:lineRule="auto"/>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Risk Management Policy of </w:t>
      </w:r>
      <w:r w:rsidR="00D5541F" w:rsidRPr="00D04634">
        <w:rPr>
          <w:rFonts w:ascii="Times New Roman" w:eastAsia="Times New Roman" w:hAnsi="Times New Roman" w:cs="Times New Roman"/>
          <w:bCs/>
          <w:color w:val="002060"/>
          <w:sz w:val="24"/>
          <w:szCs w:val="24"/>
          <w:lang w:val="en-GB" w:eastAsia="el-GR"/>
        </w:rPr>
        <w:t xml:space="preserve">JSC </w:t>
      </w:r>
      <w:r w:rsidR="00AA00F2" w:rsidRPr="00D04634">
        <w:rPr>
          <w:rFonts w:ascii="Times New Roman" w:eastAsia="Times New Roman" w:hAnsi="Times New Roman" w:cs="Times New Roman"/>
          <w:bCs/>
          <w:color w:val="002060"/>
          <w:sz w:val="24"/>
          <w:szCs w:val="24"/>
          <w:lang w:val="en-GB" w:eastAsia="el-GR"/>
        </w:rPr>
        <w:t>"PIRAEUS BANK ICB"</w:t>
      </w:r>
      <w:r w:rsidR="00E43489" w:rsidRPr="00D04634">
        <w:rPr>
          <w:rFonts w:ascii="Times New Roman" w:eastAsia="Times New Roman" w:hAnsi="Times New Roman" w:cs="Times New Roman"/>
          <w:bCs/>
          <w:color w:val="002060"/>
          <w:sz w:val="24"/>
          <w:szCs w:val="24"/>
          <w:lang w:val="en-GB" w:eastAsia="el-GR"/>
        </w:rPr>
        <w:t>.</w:t>
      </w:r>
    </w:p>
    <w:p w14:paraId="7ACB3069" w14:textId="04E5D18A" w:rsidR="00956B72" w:rsidRPr="00D04634" w:rsidRDefault="00956B72" w:rsidP="00AA00F2">
      <w:pPr>
        <w:pStyle w:val="a4"/>
        <w:numPr>
          <w:ilvl w:val="0"/>
          <w:numId w:val="28"/>
        </w:numPr>
        <w:pBdr>
          <w:top w:val="none" w:sz="4" w:space="0" w:color="000000"/>
          <w:left w:val="none" w:sz="4" w:space="0" w:color="000000"/>
          <w:bottom w:val="none" w:sz="4" w:space="0" w:color="000000"/>
          <w:right w:val="none" w:sz="4" w:space="0" w:color="000000"/>
          <w:between w:val="none" w:sz="4" w:space="0" w:color="000000"/>
        </w:pBdr>
        <w:spacing w:before="120" w:line="240" w:lineRule="auto"/>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Credit Policy for SME and Corporate Business Clients </w:t>
      </w:r>
      <w:r w:rsidR="00E43489" w:rsidRPr="00D04634">
        <w:rPr>
          <w:rFonts w:ascii="Times New Roman" w:eastAsia="Times New Roman" w:hAnsi="Times New Roman" w:cs="Times New Roman"/>
          <w:bCs/>
          <w:color w:val="002060"/>
          <w:sz w:val="24"/>
          <w:szCs w:val="24"/>
          <w:lang w:val="en-GB" w:eastAsia="el-GR"/>
        </w:rPr>
        <w:t xml:space="preserve">of </w:t>
      </w:r>
      <w:r w:rsidR="00D5541F" w:rsidRPr="00D04634">
        <w:rPr>
          <w:rFonts w:ascii="Times New Roman" w:eastAsia="Times New Roman" w:hAnsi="Times New Roman" w:cs="Times New Roman"/>
          <w:bCs/>
          <w:color w:val="002060"/>
          <w:sz w:val="24"/>
          <w:szCs w:val="24"/>
          <w:lang w:val="en-GB" w:eastAsia="el-GR"/>
        </w:rPr>
        <w:t xml:space="preserve">JSC </w:t>
      </w:r>
      <w:r w:rsidR="00AA00F2" w:rsidRPr="00D04634">
        <w:rPr>
          <w:rFonts w:ascii="Times New Roman" w:eastAsia="Times New Roman" w:hAnsi="Times New Roman" w:cs="Times New Roman"/>
          <w:bCs/>
          <w:color w:val="002060"/>
          <w:sz w:val="24"/>
          <w:szCs w:val="24"/>
          <w:lang w:val="en-GB" w:eastAsia="el-GR"/>
        </w:rPr>
        <w:t>"PIRAEUS BANK ICB"</w:t>
      </w:r>
      <w:r w:rsidR="00E43489" w:rsidRPr="00D04634">
        <w:rPr>
          <w:rFonts w:ascii="Times New Roman" w:eastAsia="Times New Roman" w:hAnsi="Times New Roman" w:cs="Times New Roman"/>
          <w:bCs/>
          <w:color w:val="002060"/>
          <w:sz w:val="24"/>
          <w:szCs w:val="24"/>
          <w:lang w:val="en-GB" w:eastAsia="el-GR"/>
        </w:rPr>
        <w:t xml:space="preserve"> </w:t>
      </w:r>
      <w:r w:rsidRPr="00D04634">
        <w:rPr>
          <w:rFonts w:ascii="Times New Roman" w:eastAsia="Times New Roman" w:hAnsi="Times New Roman" w:cs="Times New Roman"/>
          <w:bCs/>
          <w:color w:val="002060"/>
          <w:sz w:val="24"/>
          <w:szCs w:val="24"/>
          <w:lang w:val="en-GB" w:eastAsia="el-GR"/>
        </w:rPr>
        <w:t>for the Relevant Year</w:t>
      </w:r>
      <w:r w:rsidR="00E43489" w:rsidRPr="00D04634">
        <w:rPr>
          <w:rFonts w:ascii="Times New Roman" w:eastAsia="Times New Roman" w:hAnsi="Times New Roman" w:cs="Times New Roman"/>
          <w:bCs/>
          <w:color w:val="002060"/>
          <w:sz w:val="24"/>
          <w:szCs w:val="24"/>
          <w:lang w:val="en-GB" w:eastAsia="el-GR"/>
        </w:rPr>
        <w:t>.</w:t>
      </w:r>
      <w:r w:rsidRPr="00D04634">
        <w:rPr>
          <w:rFonts w:ascii="Times New Roman" w:eastAsia="Times New Roman" w:hAnsi="Times New Roman" w:cs="Times New Roman"/>
          <w:bCs/>
          <w:color w:val="002060"/>
          <w:sz w:val="24"/>
          <w:szCs w:val="24"/>
          <w:lang w:val="en-GB" w:eastAsia="el-GR"/>
        </w:rPr>
        <w:t xml:space="preserve"> </w:t>
      </w:r>
    </w:p>
    <w:p w14:paraId="600D259A" w14:textId="17142965" w:rsidR="00956B72" w:rsidRPr="00D04634" w:rsidRDefault="00956B72" w:rsidP="00AA00F2">
      <w:pPr>
        <w:pStyle w:val="a4"/>
        <w:numPr>
          <w:ilvl w:val="0"/>
          <w:numId w:val="28"/>
        </w:numPr>
        <w:pBdr>
          <w:top w:val="none" w:sz="4" w:space="0" w:color="000000"/>
          <w:left w:val="none" w:sz="4" w:space="0" w:color="000000"/>
          <w:bottom w:val="none" w:sz="4" w:space="0" w:color="000000"/>
          <w:right w:val="none" w:sz="4" w:space="0" w:color="000000"/>
          <w:between w:val="none" w:sz="4" w:space="0" w:color="000000"/>
        </w:pBdr>
        <w:spacing w:before="120" w:line="240" w:lineRule="auto"/>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Procedure</w:t>
      </w:r>
      <w:r w:rsidR="00AA00F2" w:rsidRPr="00D04634">
        <w:rPr>
          <w:rFonts w:ascii="Times New Roman" w:eastAsia="Times New Roman" w:hAnsi="Times New Roman" w:cs="Times New Roman"/>
          <w:bCs/>
          <w:color w:val="002060"/>
          <w:sz w:val="24"/>
          <w:szCs w:val="24"/>
          <w:lang w:val="en-GB" w:eastAsia="el-GR"/>
        </w:rPr>
        <w:t xml:space="preserve"> for granting loans to SME and C</w:t>
      </w:r>
      <w:r w:rsidRPr="00D04634">
        <w:rPr>
          <w:rFonts w:ascii="Times New Roman" w:eastAsia="Times New Roman" w:hAnsi="Times New Roman" w:cs="Times New Roman"/>
          <w:bCs/>
          <w:color w:val="002060"/>
          <w:sz w:val="24"/>
          <w:szCs w:val="24"/>
          <w:lang w:val="en-GB" w:eastAsia="el-GR"/>
        </w:rPr>
        <w:t>orporate business clients</w:t>
      </w:r>
      <w:r w:rsidR="00D5541F" w:rsidRPr="00D04634">
        <w:rPr>
          <w:rFonts w:ascii="Times New Roman" w:eastAsia="Times New Roman" w:hAnsi="Times New Roman" w:cs="Times New Roman"/>
          <w:bCs/>
          <w:color w:val="002060"/>
          <w:sz w:val="24"/>
          <w:szCs w:val="24"/>
          <w:lang w:val="en-GB" w:eastAsia="el-GR"/>
        </w:rPr>
        <w:t xml:space="preserve"> JSC </w:t>
      </w:r>
      <w:r w:rsidR="00AA00F2" w:rsidRPr="00D04634">
        <w:rPr>
          <w:rFonts w:ascii="Times New Roman" w:eastAsia="Times New Roman" w:hAnsi="Times New Roman" w:cs="Times New Roman"/>
          <w:bCs/>
          <w:color w:val="002060"/>
          <w:sz w:val="24"/>
          <w:szCs w:val="24"/>
          <w:lang w:val="en-GB" w:eastAsia="el-GR"/>
        </w:rPr>
        <w:t>"PIRAEUS BANK ICB"</w:t>
      </w:r>
      <w:r w:rsidR="00D5541F" w:rsidRPr="00D04634">
        <w:rPr>
          <w:rFonts w:ascii="Times New Roman" w:eastAsia="Times New Roman" w:hAnsi="Times New Roman" w:cs="Times New Roman"/>
          <w:bCs/>
          <w:color w:val="002060"/>
          <w:sz w:val="24"/>
          <w:szCs w:val="24"/>
          <w:lang w:val="en-GB" w:eastAsia="el-GR"/>
        </w:rPr>
        <w:t>.</w:t>
      </w:r>
    </w:p>
    <w:p w14:paraId="73686FB7" w14:textId="45283043" w:rsidR="00093219" w:rsidRPr="00D04634" w:rsidRDefault="00093219" w:rsidP="0059584C">
      <w:pPr>
        <w:pStyle w:val="a4"/>
        <w:numPr>
          <w:ilvl w:val="0"/>
          <w:numId w:val="28"/>
        </w:numPr>
        <w:pBdr>
          <w:top w:val="none" w:sz="4" w:space="0" w:color="000000"/>
          <w:left w:val="none" w:sz="4" w:space="0" w:color="000000"/>
          <w:bottom w:val="none" w:sz="4" w:space="0" w:color="000000"/>
          <w:right w:val="none" w:sz="4" w:space="0" w:color="000000"/>
          <w:between w:val="none" w:sz="4" w:space="0" w:color="000000"/>
        </w:pBdr>
        <w:spacing w:before="120" w:line="240" w:lineRule="auto"/>
        <w:ind w:left="709"/>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Procedure for granting and servicing loans under the state financial support programme for businesses "Affordable loans 5-7-9%"</w:t>
      </w:r>
      <w:r w:rsidR="00D5541F" w:rsidRPr="00D04634">
        <w:rPr>
          <w:rFonts w:ascii="Times New Roman" w:eastAsia="Times New Roman" w:hAnsi="Times New Roman" w:cs="Times New Roman"/>
          <w:bCs/>
          <w:color w:val="002060"/>
          <w:sz w:val="24"/>
          <w:szCs w:val="24"/>
          <w:lang w:val="en-GB" w:eastAsia="el-GR"/>
        </w:rPr>
        <w:t>.</w:t>
      </w:r>
    </w:p>
    <w:p w14:paraId="0892B978" w14:textId="32F96722" w:rsidR="007F3ABB" w:rsidRPr="00D04634" w:rsidRDefault="00093219" w:rsidP="00AA00F2">
      <w:pPr>
        <w:pStyle w:val="a4"/>
        <w:numPr>
          <w:ilvl w:val="0"/>
          <w:numId w:val="28"/>
        </w:numPr>
        <w:pBdr>
          <w:top w:val="none" w:sz="4" w:space="0" w:color="000000"/>
          <w:left w:val="none" w:sz="4" w:space="0" w:color="000000"/>
          <w:bottom w:val="none" w:sz="4" w:space="0" w:color="000000"/>
          <w:right w:val="none" w:sz="4" w:space="0" w:color="000000"/>
          <w:between w:val="none" w:sz="4" w:space="0" w:color="000000"/>
        </w:pBdr>
        <w:spacing w:before="120" w:line="240" w:lineRule="auto"/>
        <w:jc w:val="both"/>
        <w:rPr>
          <w:rFonts w:ascii="Times New Roman" w:eastAsia="Times New Roman" w:hAnsi="Times New Roman" w:cs="Times New Roman"/>
          <w:bCs/>
          <w:color w:val="002060"/>
          <w:sz w:val="24"/>
          <w:szCs w:val="24"/>
          <w:lang w:val="en-GB" w:eastAsia="el-GR"/>
        </w:rPr>
      </w:pPr>
      <w:r w:rsidRPr="00D04634">
        <w:rPr>
          <w:rFonts w:ascii="Times New Roman" w:eastAsia="Times New Roman" w:hAnsi="Times New Roman" w:cs="Times New Roman"/>
          <w:bCs/>
          <w:color w:val="002060"/>
          <w:sz w:val="24"/>
          <w:szCs w:val="24"/>
          <w:lang w:val="en-GB" w:eastAsia="el-GR"/>
        </w:rPr>
        <w:t xml:space="preserve">Procedure for lending to business clients under the Portfolio Guarantee Agreement concluded between </w:t>
      </w:r>
      <w:r w:rsidR="00D5541F" w:rsidRPr="00D04634">
        <w:rPr>
          <w:rFonts w:ascii="Times New Roman" w:eastAsia="Times New Roman" w:hAnsi="Times New Roman" w:cs="Times New Roman"/>
          <w:bCs/>
          <w:color w:val="002060"/>
          <w:sz w:val="24"/>
          <w:szCs w:val="24"/>
          <w:lang w:val="en-GB" w:eastAsia="el-GR"/>
        </w:rPr>
        <w:t xml:space="preserve">JSC </w:t>
      </w:r>
      <w:r w:rsidR="00AA00F2" w:rsidRPr="00D04634">
        <w:rPr>
          <w:rFonts w:ascii="Times New Roman" w:eastAsia="Times New Roman" w:hAnsi="Times New Roman" w:cs="Times New Roman"/>
          <w:bCs/>
          <w:color w:val="002060"/>
          <w:sz w:val="24"/>
          <w:szCs w:val="24"/>
          <w:lang w:val="en-GB" w:eastAsia="el-GR"/>
        </w:rPr>
        <w:t>"PIRAEUS BANK ICB"</w:t>
      </w:r>
      <w:r w:rsidRPr="00D04634">
        <w:rPr>
          <w:rFonts w:ascii="Times New Roman" w:eastAsia="Times New Roman" w:hAnsi="Times New Roman" w:cs="Times New Roman"/>
          <w:bCs/>
          <w:color w:val="002060"/>
          <w:sz w:val="24"/>
          <w:szCs w:val="24"/>
          <w:lang w:val="en-GB" w:eastAsia="el-GR"/>
        </w:rPr>
        <w:t xml:space="preserve"> and the International Finance Corporation of the United States</w:t>
      </w:r>
      <w:r w:rsidR="00D5541F" w:rsidRPr="00D04634">
        <w:rPr>
          <w:rFonts w:ascii="Times New Roman" w:eastAsia="Times New Roman" w:hAnsi="Times New Roman" w:cs="Times New Roman"/>
          <w:bCs/>
          <w:color w:val="002060"/>
          <w:sz w:val="24"/>
          <w:szCs w:val="24"/>
          <w:lang w:val="en-GB" w:eastAsia="el-GR"/>
        </w:rPr>
        <w:t>.</w:t>
      </w:r>
    </w:p>
    <w:p w14:paraId="7FE1D8FA" w14:textId="77777777" w:rsidR="007F3ABB" w:rsidRPr="00D04634" w:rsidRDefault="009C764B" w:rsidP="009543F3">
      <w:pPr>
        <w:pStyle w:val="1"/>
        <w:spacing w:before="120" w:after="120"/>
        <w:ind w:left="567"/>
        <w:rPr>
          <w:rFonts w:ascii="Times New Roman" w:hAnsi="Times New Roman"/>
          <w:b/>
          <w:color w:val="002060"/>
          <w:lang w:val="en-GB"/>
        </w:rPr>
      </w:pPr>
      <w:bookmarkStart w:id="7" w:name="_Toc239435482"/>
      <w:r w:rsidRPr="00D04634">
        <w:rPr>
          <w:rFonts w:ascii="Times New Roman" w:hAnsi="Times New Roman"/>
          <w:b/>
          <w:color w:val="002060"/>
          <w:lang w:val="en-GB"/>
        </w:rPr>
        <w:t>8. HISTORY OF CHANGES</w:t>
      </w:r>
      <w:bookmarkEnd w:id="7"/>
      <w:r w:rsidRPr="00D04634">
        <w:rPr>
          <w:rFonts w:ascii="Times New Roman" w:hAnsi="Times New Roman"/>
          <w:b/>
          <w:color w:val="002060"/>
          <w:lang w:val="en-GB"/>
        </w:rPr>
        <w:t xml:space="preserve"> </w:t>
      </w:r>
    </w:p>
    <w:tbl>
      <w:tblPr>
        <w:tblW w:w="9709" w:type="dxa"/>
        <w:tblLayout w:type="fixed"/>
        <w:tblCellMar>
          <w:left w:w="70" w:type="dxa"/>
          <w:right w:w="70" w:type="dxa"/>
        </w:tblCellMar>
        <w:tblLook w:val="0000" w:firstRow="0" w:lastRow="0" w:firstColumn="0" w:lastColumn="0" w:noHBand="0" w:noVBand="0"/>
      </w:tblPr>
      <w:tblGrid>
        <w:gridCol w:w="1196"/>
        <w:gridCol w:w="1348"/>
        <w:gridCol w:w="4536"/>
        <w:gridCol w:w="2629"/>
      </w:tblGrid>
      <w:tr w:rsidR="007F3ABB" w:rsidRPr="00D04634" w14:paraId="66AF43EB" w14:textId="77777777">
        <w:trPr>
          <w:trHeight w:val="668"/>
        </w:trPr>
        <w:tc>
          <w:tcPr>
            <w:tcW w:w="1196" w:type="dxa"/>
            <w:tcBorders>
              <w:top w:val="single" w:sz="6" w:space="0" w:color="auto"/>
              <w:left w:val="single" w:sz="6" w:space="0" w:color="auto"/>
              <w:bottom w:val="single" w:sz="6" w:space="0" w:color="auto"/>
              <w:right w:val="single" w:sz="6" w:space="0" w:color="auto"/>
            </w:tcBorders>
            <w:vAlign w:val="center"/>
          </w:tcPr>
          <w:p w14:paraId="164DEB5B" w14:textId="77777777" w:rsidR="007F3ABB" w:rsidRPr="00D04634" w:rsidRDefault="009C764B" w:rsidP="009543F3">
            <w:pPr>
              <w:spacing w:after="120" w:line="240" w:lineRule="auto"/>
              <w:jc w:val="center"/>
              <w:rPr>
                <w:rFonts w:ascii="Times New Roman" w:hAnsi="Times New Roman" w:cs="Times New Roman"/>
                <w:b/>
                <w:color w:val="002060"/>
                <w:sz w:val="24"/>
                <w:szCs w:val="24"/>
                <w:lang w:val="en-GB"/>
              </w:rPr>
            </w:pPr>
            <w:r w:rsidRPr="00D04634">
              <w:rPr>
                <w:rFonts w:ascii="Times New Roman" w:hAnsi="Times New Roman" w:cs="Times New Roman"/>
                <w:b/>
                <w:color w:val="002060"/>
                <w:sz w:val="24"/>
                <w:szCs w:val="24"/>
                <w:lang w:val="en-GB"/>
              </w:rPr>
              <w:t>Version code</w:t>
            </w:r>
          </w:p>
        </w:tc>
        <w:tc>
          <w:tcPr>
            <w:tcW w:w="1348" w:type="dxa"/>
            <w:tcBorders>
              <w:top w:val="single" w:sz="6" w:space="0" w:color="auto"/>
              <w:left w:val="single" w:sz="6" w:space="0" w:color="auto"/>
              <w:bottom w:val="single" w:sz="6" w:space="0" w:color="auto"/>
              <w:right w:val="single" w:sz="6" w:space="0" w:color="auto"/>
            </w:tcBorders>
            <w:vAlign w:val="center"/>
          </w:tcPr>
          <w:p w14:paraId="464AB157" w14:textId="77777777" w:rsidR="007F3ABB" w:rsidRPr="00D04634" w:rsidRDefault="009C764B" w:rsidP="009543F3">
            <w:pPr>
              <w:spacing w:after="120" w:line="240" w:lineRule="auto"/>
              <w:jc w:val="center"/>
              <w:rPr>
                <w:rFonts w:ascii="Times New Roman" w:hAnsi="Times New Roman" w:cs="Times New Roman"/>
                <w:b/>
                <w:color w:val="002060"/>
                <w:sz w:val="24"/>
                <w:szCs w:val="24"/>
                <w:lang w:val="en-GB"/>
              </w:rPr>
            </w:pPr>
            <w:r w:rsidRPr="00D04634">
              <w:rPr>
                <w:rFonts w:ascii="Times New Roman" w:hAnsi="Times New Roman" w:cs="Times New Roman"/>
                <w:b/>
                <w:color w:val="002060"/>
                <w:sz w:val="24"/>
                <w:szCs w:val="24"/>
                <w:lang w:val="en-GB"/>
              </w:rPr>
              <w:t>Document version date</w:t>
            </w:r>
          </w:p>
        </w:tc>
        <w:tc>
          <w:tcPr>
            <w:tcW w:w="4536" w:type="dxa"/>
            <w:tcBorders>
              <w:top w:val="single" w:sz="6" w:space="0" w:color="auto"/>
              <w:left w:val="single" w:sz="6" w:space="0" w:color="auto"/>
              <w:bottom w:val="single" w:sz="6" w:space="0" w:color="auto"/>
              <w:right w:val="single" w:sz="6" w:space="0" w:color="auto"/>
            </w:tcBorders>
            <w:vAlign w:val="center"/>
          </w:tcPr>
          <w:p w14:paraId="3A8221AF" w14:textId="77777777" w:rsidR="007F3ABB" w:rsidRPr="00D04634" w:rsidRDefault="009C764B" w:rsidP="009543F3">
            <w:pPr>
              <w:spacing w:after="120" w:line="240" w:lineRule="auto"/>
              <w:ind w:firstLine="426"/>
              <w:jc w:val="center"/>
              <w:rPr>
                <w:rFonts w:ascii="Times New Roman" w:hAnsi="Times New Roman" w:cs="Times New Roman"/>
                <w:b/>
                <w:color w:val="002060"/>
                <w:sz w:val="24"/>
                <w:szCs w:val="24"/>
                <w:lang w:val="en-GB"/>
              </w:rPr>
            </w:pPr>
            <w:r w:rsidRPr="00D04634">
              <w:rPr>
                <w:rFonts w:ascii="Times New Roman" w:hAnsi="Times New Roman" w:cs="Times New Roman"/>
                <w:b/>
                <w:color w:val="002060"/>
                <w:sz w:val="24"/>
                <w:szCs w:val="24"/>
                <w:lang w:val="en-GB"/>
              </w:rPr>
              <w:t>Description of changes</w:t>
            </w:r>
          </w:p>
        </w:tc>
        <w:tc>
          <w:tcPr>
            <w:tcW w:w="2629" w:type="dxa"/>
            <w:tcBorders>
              <w:top w:val="single" w:sz="6" w:space="0" w:color="auto"/>
              <w:left w:val="single" w:sz="6" w:space="0" w:color="auto"/>
              <w:bottom w:val="single" w:sz="6" w:space="0" w:color="auto"/>
              <w:right w:val="single" w:sz="6" w:space="0" w:color="auto"/>
            </w:tcBorders>
            <w:vAlign w:val="center"/>
          </w:tcPr>
          <w:p w14:paraId="2D531091" w14:textId="77777777" w:rsidR="007F3ABB" w:rsidRPr="00D04634" w:rsidRDefault="009C764B" w:rsidP="002853C4">
            <w:pPr>
              <w:spacing w:after="120" w:line="240" w:lineRule="auto"/>
              <w:jc w:val="center"/>
              <w:rPr>
                <w:rFonts w:ascii="Times New Roman" w:hAnsi="Times New Roman" w:cs="Times New Roman"/>
                <w:b/>
                <w:color w:val="002060"/>
                <w:sz w:val="24"/>
                <w:szCs w:val="24"/>
                <w:lang w:val="en-GB"/>
              </w:rPr>
            </w:pPr>
            <w:r w:rsidRPr="00D04634">
              <w:rPr>
                <w:rFonts w:ascii="Times New Roman" w:hAnsi="Times New Roman" w:cs="Times New Roman"/>
                <w:b/>
                <w:color w:val="002060"/>
                <w:sz w:val="24"/>
                <w:szCs w:val="24"/>
                <w:lang w:val="en-GB"/>
              </w:rPr>
              <w:t>Author (developer) of the document version</w:t>
            </w:r>
          </w:p>
        </w:tc>
      </w:tr>
      <w:tr w:rsidR="007F3ABB" w:rsidRPr="00D04634" w14:paraId="680E16AF" w14:textId="77777777">
        <w:tc>
          <w:tcPr>
            <w:tcW w:w="1196" w:type="dxa"/>
            <w:tcBorders>
              <w:top w:val="single" w:sz="6" w:space="0" w:color="auto"/>
              <w:left w:val="single" w:sz="6" w:space="0" w:color="auto"/>
              <w:bottom w:val="single" w:sz="6" w:space="0" w:color="auto"/>
              <w:right w:val="single" w:sz="6" w:space="0" w:color="auto"/>
            </w:tcBorders>
            <w:vAlign w:val="center"/>
          </w:tcPr>
          <w:p w14:paraId="6CCD85E1" w14:textId="77777777" w:rsidR="007F3ABB" w:rsidRPr="00D04634" w:rsidRDefault="00882C45" w:rsidP="00882C45">
            <w:pPr>
              <w:spacing w:line="240" w:lineRule="auto"/>
              <w:jc w:val="center"/>
              <w:rPr>
                <w:rFonts w:ascii="Times New Roman" w:hAnsi="Times New Roman" w:cs="Times New Roman"/>
                <w:color w:val="002060"/>
                <w:sz w:val="24"/>
                <w:szCs w:val="24"/>
                <w:lang w:val="en-GB"/>
              </w:rPr>
            </w:pPr>
            <w:r w:rsidRPr="00D04634">
              <w:rPr>
                <w:rFonts w:ascii="Times New Roman" w:hAnsi="Times New Roman" w:cs="Times New Roman"/>
                <w:color w:val="002060"/>
                <w:sz w:val="24"/>
                <w:szCs w:val="24"/>
                <w:lang w:val="en-GB"/>
              </w:rPr>
              <w:t>952</w:t>
            </w:r>
          </w:p>
        </w:tc>
        <w:tc>
          <w:tcPr>
            <w:tcW w:w="1348" w:type="dxa"/>
            <w:tcBorders>
              <w:top w:val="single" w:sz="6" w:space="0" w:color="auto"/>
              <w:left w:val="single" w:sz="6" w:space="0" w:color="auto"/>
              <w:bottom w:val="single" w:sz="6" w:space="0" w:color="auto"/>
              <w:right w:val="single" w:sz="6" w:space="0" w:color="auto"/>
            </w:tcBorders>
            <w:vAlign w:val="center"/>
          </w:tcPr>
          <w:p w14:paraId="2395FE14" w14:textId="574BAFF5" w:rsidR="007F3ABB" w:rsidRPr="00D04634" w:rsidRDefault="00882C45" w:rsidP="00882C45">
            <w:pPr>
              <w:spacing w:line="240" w:lineRule="auto"/>
              <w:jc w:val="center"/>
              <w:rPr>
                <w:rFonts w:ascii="Times New Roman" w:hAnsi="Times New Roman" w:cs="Times New Roman"/>
                <w:color w:val="002060"/>
                <w:sz w:val="24"/>
                <w:szCs w:val="24"/>
                <w:lang w:val="en-GB"/>
              </w:rPr>
            </w:pPr>
            <w:r w:rsidRPr="00D04634">
              <w:rPr>
                <w:rFonts w:ascii="Times New Roman" w:hAnsi="Times New Roman" w:cs="Times New Roman"/>
                <w:color w:val="002060"/>
                <w:sz w:val="24"/>
                <w:szCs w:val="24"/>
                <w:lang w:val="en-GB"/>
              </w:rPr>
              <w:t>25</w:t>
            </w:r>
            <w:r w:rsidR="0008078C" w:rsidRPr="00D04634">
              <w:rPr>
                <w:rFonts w:ascii="Times New Roman" w:hAnsi="Times New Roman" w:cs="Times New Roman"/>
                <w:color w:val="002060"/>
                <w:sz w:val="24"/>
                <w:szCs w:val="24"/>
                <w:lang w:val="en-GB"/>
              </w:rPr>
              <w:t>.09.2024</w:t>
            </w:r>
          </w:p>
        </w:tc>
        <w:tc>
          <w:tcPr>
            <w:tcW w:w="4536" w:type="dxa"/>
            <w:tcBorders>
              <w:top w:val="single" w:sz="6" w:space="0" w:color="auto"/>
              <w:left w:val="single" w:sz="6" w:space="0" w:color="auto"/>
              <w:bottom w:val="single" w:sz="6" w:space="0" w:color="auto"/>
              <w:right w:val="single" w:sz="6" w:space="0" w:color="auto"/>
            </w:tcBorders>
            <w:vAlign w:val="center"/>
          </w:tcPr>
          <w:p w14:paraId="4C410A20" w14:textId="77777777" w:rsidR="007F3ABB" w:rsidRPr="00D04634" w:rsidRDefault="00882C45" w:rsidP="00D5541F">
            <w:pPr>
              <w:spacing w:line="240" w:lineRule="auto"/>
              <w:ind w:firstLine="66"/>
              <w:rPr>
                <w:rFonts w:ascii="Times New Roman" w:hAnsi="Times New Roman" w:cs="Times New Roman"/>
                <w:color w:val="002060"/>
                <w:sz w:val="24"/>
                <w:szCs w:val="24"/>
                <w:lang w:val="en-GB"/>
              </w:rPr>
            </w:pPr>
            <w:r w:rsidRPr="00D04634">
              <w:rPr>
                <w:rFonts w:ascii="Times New Roman" w:hAnsi="Times New Roman" w:cs="Times New Roman"/>
                <w:color w:val="002060"/>
                <w:sz w:val="24"/>
                <w:szCs w:val="24"/>
                <w:lang w:val="en-GB"/>
              </w:rPr>
              <w:t>Document creation</w:t>
            </w:r>
          </w:p>
        </w:tc>
        <w:tc>
          <w:tcPr>
            <w:tcW w:w="2629" w:type="dxa"/>
            <w:tcBorders>
              <w:top w:val="single" w:sz="6" w:space="0" w:color="auto"/>
              <w:left w:val="single" w:sz="6" w:space="0" w:color="auto"/>
              <w:bottom w:val="single" w:sz="6" w:space="0" w:color="auto"/>
              <w:right w:val="single" w:sz="6" w:space="0" w:color="auto"/>
            </w:tcBorders>
          </w:tcPr>
          <w:p w14:paraId="762E44B0" w14:textId="02E64975" w:rsidR="007F3ABB" w:rsidRPr="00D04634" w:rsidRDefault="0008078C" w:rsidP="00882C45">
            <w:pPr>
              <w:spacing w:line="240" w:lineRule="auto"/>
              <w:jc w:val="center"/>
              <w:rPr>
                <w:rFonts w:ascii="Times New Roman" w:hAnsi="Times New Roman" w:cs="Times New Roman"/>
                <w:color w:val="002060"/>
                <w:sz w:val="24"/>
                <w:szCs w:val="24"/>
                <w:lang w:val="en-GB"/>
              </w:rPr>
            </w:pPr>
            <w:r w:rsidRPr="00D04634">
              <w:rPr>
                <w:rFonts w:ascii="Times New Roman" w:hAnsi="Times New Roman" w:cs="Times New Roman"/>
                <w:color w:val="002060"/>
                <w:sz w:val="24"/>
                <w:szCs w:val="24"/>
                <w:lang w:val="en-GB"/>
              </w:rPr>
              <w:t>Valiarov</w:t>
            </w:r>
            <w:r w:rsidR="00882C45" w:rsidRPr="00D04634">
              <w:rPr>
                <w:rFonts w:ascii="Times New Roman" w:hAnsi="Times New Roman" w:cs="Times New Roman"/>
                <w:color w:val="002060"/>
                <w:sz w:val="24"/>
                <w:szCs w:val="24"/>
                <w:lang w:val="en-GB"/>
              </w:rPr>
              <w:t>ska</w:t>
            </w:r>
            <w:r w:rsidR="00D5541F" w:rsidRPr="00D04634">
              <w:rPr>
                <w:rFonts w:ascii="Times New Roman" w:hAnsi="Times New Roman" w:cs="Times New Roman"/>
                <w:color w:val="002060"/>
                <w:sz w:val="24"/>
                <w:szCs w:val="24"/>
                <w:lang w:val="en-GB"/>
              </w:rPr>
              <w:t xml:space="preserve"> V.V.</w:t>
            </w:r>
            <w:r w:rsidR="00882C45" w:rsidRPr="00D04634">
              <w:rPr>
                <w:rFonts w:ascii="Times New Roman" w:hAnsi="Times New Roman" w:cs="Times New Roman"/>
                <w:color w:val="002060"/>
                <w:sz w:val="24"/>
                <w:szCs w:val="24"/>
                <w:lang w:val="en-GB"/>
              </w:rPr>
              <w:t xml:space="preserve">, Risk Management </w:t>
            </w:r>
            <w:r w:rsidR="00935B77" w:rsidRPr="00D04634">
              <w:rPr>
                <w:rFonts w:ascii="Times New Roman" w:hAnsi="Times New Roman" w:cs="Times New Roman"/>
                <w:color w:val="002060"/>
                <w:sz w:val="24"/>
                <w:szCs w:val="24"/>
                <w:lang w:val="en-GB"/>
              </w:rPr>
              <w:t>Division</w:t>
            </w:r>
          </w:p>
        </w:tc>
      </w:tr>
      <w:tr w:rsidR="00882C45" w:rsidRPr="00D04634" w14:paraId="01DCC486" w14:textId="77777777">
        <w:tc>
          <w:tcPr>
            <w:tcW w:w="1196" w:type="dxa"/>
            <w:tcBorders>
              <w:top w:val="single" w:sz="6" w:space="0" w:color="auto"/>
              <w:left w:val="single" w:sz="6" w:space="0" w:color="auto"/>
              <w:bottom w:val="single" w:sz="6" w:space="0" w:color="auto"/>
              <w:right w:val="single" w:sz="6" w:space="0" w:color="auto"/>
            </w:tcBorders>
            <w:vAlign w:val="center"/>
          </w:tcPr>
          <w:p w14:paraId="7F89366D" w14:textId="561E89B6" w:rsidR="00882C45" w:rsidRPr="00D04634" w:rsidRDefault="00D5541F" w:rsidP="00882C45">
            <w:pPr>
              <w:spacing w:line="240" w:lineRule="auto"/>
              <w:jc w:val="center"/>
              <w:rPr>
                <w:rFonts w:ascii="Times New Roman" w:hAnsi="Times New Roman" w:cs="Times New Roman"/>
                <w:color w:val="002060"/>
                <w:sz w:val="24"/>
                <w:szCs w:val="24"/>
                <w:lang w:val="en-GB"/>
              </w:rPr>
            </w:pPr>
            <w:r w:rsidRPr="00D04634">
              <w:rPr>
                <w:rFonts w:ascii="Times New Roman" w:hAnsi="Times New Roman" w:cs="Times New Roman"/>
                <w:color w:val="002060"/>
                <w:sz w:val="24"/>
                <w:szCs w:val="24"/>
                <w:lang w:val="en-GB"/>
              </w:rPr>
              <w:t>1196</w:t>
            </w:r>
          </w:p>
        </w:tc>
        <w:tc>
          <w:tcPr>
            <w:tcW w:w="1348" w:type="dxa"/>
            <w:tcBorders>
              <w:top w:val="single" w:sz="6" w:space="0" w:color="auto"/>
              <w:left w:val="single" w:sz="6" w:space="0" w:color="auto"/>
              <w:bottom w:val="single" w:sz="6" w:space="0" w:color="auto"/>
              <w:right w:val="single" w:sz="6" w:space="0" w:color="auto"/>
            </w:tcBorders>
            <w:vAlign w:val="center"/>
          </w:tcPr>
          <w:p w14:paraId="4DF9E14B" w14:textId="28C185F2" w:rsidR="00882C45" w:rsidRPr="00D04634" w:rsidRDefault="00D5541F" w:rsidP="00882C45">
            <w:pPr>
              <w:spacing w:line="240" w:lineRule="auto"/>
              <w:jc w:val="center"/>
              <w:rPr>
                <w:rFonts w:ascii="Times New Roman" w:hAnsi="Times New Roman" w:cs="Times New Roman"/>
                <w:color w:val="002060"/>
                <w:sz w:val="24"/>
                <w:szCs w:val="24"/>
                <w:lang w:val="en-GB"/>
              </w:rPr>
            </w:pPr>
            <w:r w:rsidRPr="00D04634">
              <w:rPr>
                <w:rFonts w:ascii="Times New Roman" w:hAnsi="Times New Roman" w:cs="Times New Roman"/>
                <w:color w:val="002060"/>
                <w:sz w:val="24"/>
                <w:szCs w:val="24"/>
                <w:lang w:val="en-GB"/>
              </w:rPr>
              <w:t>19</w:t>
            </w:r>
            <w:r w:rsidR="00882C45" w:rsidRPr="00D04634">
              <w:rPr>
                <w:rFonts w:ascii="Times New Roman" w:hAnsi="Times New Roman" w:cs="Times New Roman"/>
                <w:color w:val="002060"/>
                <w:sz w:val="24"/>
                <w:szCs w:val="24"/>
                <w:lang w:val="en-GB"/>
              </w:rPr>
              <w:t>.</w:t>
            </w:r>
            <w:r w:rsidRPr="00D04634">
              <w:rPr>
                <w:rFonts w:ascii="Times New Roman" w:hAnsi="Times New Roman" w:cs="Times New Roman"/>
                <w:color w:val="002060"/>
                <w:sz w:val="24"/>
                <w:szCs w:val="24"/>
                <w:lang w:val="en-GB"/>
              </w:rPr>
              <w:t>12</w:t>
            </w:r>
            <w:r w:rsidR="00882C45" w:rsidRPr="00D04634">
              <w:rPr>
                <w:rFonts w:ascii="Times New Roman" w:hAnsi="Times New Roman" w:cs="Times New Roman"/>
                <w:color w:val="002060"/>
                <w:sz w:val="24"/>
                <w:szCs w:val="24"/>
                <w:lang w:val="en-GB"/>
              </w:rPr>
              <w:t>.2025</w:t>
            </w:r>
          </w:p>
        </w:tc>
        <w:tc>
          <w:tcPr>
            <w:tcW w:w="4536" w:type="dxa"/>
            <w:tcBorders>
              <w:top w:val="single" w:sz="6" w:space="0" w:color="auto"/>
              <w:left w:val="single" w:sz="6" w:space="0" w:color="auto"/>
              <w:bottom w:val="single" w:sz="6" w:space="0" w:color="auto"/>
              <w:right w:val="single" w:sz="6" w:space="0" w:color="auto"/>
            </w:tcBorders>
            <w:vAlign w:val="center"/>
          </w:tcPr>
          <w:p w14:paraId="297169E3" w14:textId="77777777" w:rsidR="00882C45" w:rsidRPr="00D04634" w:rsidRDefault="00882C45" w:rsidP="00D5541F">
            <w:pPr>
              <w:spacing w:after="0" w:line="240" w:lineRule="auto"/>
              <w:ind w:firstLine="66"/>
              <w:rPr>
                <w:rFonts w:ascii="Times New Roman" w:hAnsi="Times New Roman" w:cs="Times New Roman"/>
                <w:color w:val="002060"/>
                <w:sz w:val="24"/>
                <w:szCs w:val="24"/>
                <w:lang w:val="en-GB"/>
              </w:rPr>
            </w:pPr>
            <w:r w:rsidRPr="00D04634">
              <w:rPr>
                <w:rFonts w:ascii="Times New Roman" w:hAnsi="Times New Roman" w:cs="Times New Roman"/>
                <w:color w:val="002060"/>
                <w:sz w:val="24"/>
                <w:szCs w:val="24"/>
                <w:lang w:val="en-GB"/>
              </w:rPr>
              <w:t>Annual update of the document</w:t>
            </w:r>
          </w:p>
          <w:p w14:paraId="0644D118" w14:textId="2A63C38B" w:rsidR="0008078C" w:rsidRPr="00D04634" w:rsidRDefault="0008078C" w:rsidP="00D5541F">
            <w:pPr>
              <w:spacing w:after="0" w:line="240" w:lineRule="auto"/>
              <w:ind w:firstLine="66"/>
              <w:rPr>
                <w:rFonts w:ascii="Times New Roman" w:hAnsi="Times New Roman" w:cs="Times New Roman"/>
                <w:color w:val="002060"/>
                <w:sz w:val="24"/>
                <w:szCs w:val="24"/>
                <w:lang w:val="en-GB"/>
              </w:rPr>
            </w:pPr>
            <w:r w:rsidRPr="00D04634">
              <w:rPr>
                <w:rFonts w:ascii="Times New Roman" w:hAnsi="Times New Roman" w:cs="Times New Roman"/>
                <w:color w:val="002060"/>
                <w:sz w:val="24"/>
                <w:szCs w:val="24"/>
                <w:lang w:val="en-GB"/>
              </w:rPr>
              <w:t xml:space="preserve">New document format </w:t>
            </w:r>
          </w:p>
        </w:tc>
        <w:tc>
          <w:tcPr>
            <w:tcW w:w="2629" w:type="dxa"/>
            <w:tcBorders>
              <w:top w:val="single" w:sz="6" w:space="0" w:color="auto"/>
              <w:left w:val="single" w:sz="6" w:space="0" w:color="auto"/>
              <w:bottom w:val="single" w:sz="6" w:space="0" w:color="auto"/>
              <w:right w:val="single" w:sz="6" w:space="0" w:color="auto"/>
            </w:tcBorders>
          </w:tcPr>
          <w:p w14:paraId="191626D7" w14:textId="51D1BDC3" w:rsidR="00882C45" w:rsidRPr="00D04634" w:rsidRDefault="0008078C" w:rsidP="00882C45">
            <w:pPr>
              <w:spacing w:line="240" w:lineRule="auto"/>
              <w:jc w:val="center"/>
              <w:rPr>
                <w:rFonts w:ascii="Times New Roman" w:hAnsi="Times New Roman" w:cs="Times New Roman"/>
                <w:color w:val="002060"/>
                <w:sz w:val="24"/>
                <w:szCs w:val="24"/>
                <w:lang w:val="en-GB"/>
              </w:rPr>
            </w:pPr>
            <w:r w:rsidRPr="00D04634">
              <w:rPr>
                <w:rFonts w:ascii="Times New Roman" w:hAnsi="Times New Roman" w:cs="Times New Roman"/>
                <w:color w:val="002060"/>
                <w:sz w:val="24"/>
                <w:szCs w:val="24"/>
                <w:lang w:val="en-GB"/>
              </w:rPr>
              <w:t>Valiarov</w:t>
            </w:r>
            <w:r w:rsidR="00882C45" w:rsidRPr="00D04634">
              <w:rPr>
                <w:rFonts w:ascii="Times New Roman" w:hAnsi="Times New Roman" w:cs="Times New Roman"/>
                <w:color w:val="002060"/>
                <w:sz w:val="24"/>
                <w:szCs w:val="24"/>
                <w:lang w:val="en-GB"/>
              </w:rPr>
              <w:t>ska</w:t>
            </w:r>
            <w:r w:rsidR="00D5541F" w:rsidRPr="00D04634">
              <w:rPr>
                <w:rFonts w:ascii="Times New Roman" w:hAnsi="Times New Roman" w:cs="Times New Roman"/>
                <w:color w:val="002060"/>
                <w:sz w:val="24"/>
                <w:szCs w:val="24"/>
                <w:lang w:val="en-GB"/>
              </w:rPr>
              <w:t xml:space="preserve"> V.V.</w:t>
            </w:r>
            <w:r w:rsidR="00882C45" w:rsidRPr="00D04634">
              <w:rPr>
                <w:rFonts w:ascii="Times New Roman" w:hAnsi="Times New Roman" w:cs="Times New Roman"/>
                <w:color w:val="002060"/>
                <w:sz w:val="24"/>
                <w:szCs w:val="24"/>
                <w:lang w:val="en-GB"/>
              </w:rPr>
              <w:t xml:space="preserve">, Risk Management </w:t>
            </w:r>
            <w:r w:rsidR="00935B77" w:rsidRPr="00D04634">
              <w:rPr>
                <w:rFonts w:ascii="Times New Roman" w:hAnsi="Times New Roman" w:cs="Times New Roman"/>
                <w:color w:val="002060"/>
                <w:sz w:val="24"/>
                <w:szCs w:val="24"/>
                <w:lang w:val="en-GB"/>
              </w:rPr>
              <w:t>Division</w:t>
            </w:r>
          </w:p>
        </w:tc>
      </w:tr>
      <w:tr w:rsidR="00D37E00" w:rsidRPr="00D04634" w14:paraId="3DF6CB15" w14:textId="77777777">
        <w:tc>
          <w:tcPr>
            <w:tcW w:w="1196" w:type="dxa"/>
            <w:tcBorders>
              <w:top w:val="single" w:sz="6" w:space="0" w:color="auto"/>
              <w:left w:val="single" w:sz="6" w:space="0" w:color="auto"/>
              <w:bottom w:val="single" w:sz="6" w:space="0" w:color="auto"/>
              <w:right w:val="single" w:sz="6" w:space="0" w:color="auto"/>
            </w:tcBorders>
            <w:vAlign w:val="center"/>
          </w:tcPr>
          <w:p w14:paraId="15ECDD73" w14:textId="01A79949" w:rsidR="00D37E00" w:rsidRPr="00565BDA" w:rsidRDefault="00565BDA" w:rsidP="00882C45">
            <w:pPr>
              <w:spacing w:line="240" w:lineRule="auto"/>
              <w:jc w:val="center"/>
              <w:rPr>
                <w:rFonts w:ascii="Times New Roman" w:hAnsi="Times New Roman" w:cs="Times New Roman"/>
                <w:color w:val="002060"/>
                <w:sz w:val="24"/>
                <w:szCs w:val="24"/>
              </w:rPr>
            </w:pPr>
            <w:r>
              <w:rPr>
                <w:rFonts w:ascii="Times New Roman" w:hAnsi="Times New Roman" w:cs="Times New Roman"/>
                <w:color w:val="002060"/>
                <w:sz w:val="24"/>
                <w:szCs w:val="24"/>
              </w:rPr>
              <w:lastRenderedPageBreak/>
              <w:t>1339</w:t>
            </w:r>
          </w:p>
        </w:tc>
        <w:tc>
          <w:tcPr>
            <w:tcW w:w="1348" w:type="dxa"/>
            <w:tcBorders>
              <w:top w:val="single" w:sz="6" w:space="0" w:color="auto"/>
              <w:left w:val="single" w:sz="6" w:space="0" w:color="auto"/>
              <w:bottom w:val="single" w:sz="6" w:space="0" w:color="auto"/>
              <w:right w:val="single" w:sz="6" w:space="0" w:color="auto"/>
            </w:tcBorders>
            <w:vAlign w:val="center"/>
          </w:tcPr>
          <w:p w14:paraId="3AF8436B" w14:textId="76DAF783" w:rsidR="00D37E00" w:rsidRPr="00D04634" w:rsidRDefault="000A7A5A" w:rsidP="00882C45">
            <w:pPr>
              <w:spacing w:line="240" w:lineRule="auto"/>
              <w:jc w:val="center"/>
              <w:rPr>
                <w:rFonts w:ascii="Times New Roman" w:hAnsi="Times New Roman" w:cs="Times New Roman"/>
                <w:color w:val="002060"/>
                <w:sz w:val="24"/>
                <w:szCs w:val="24"/>
                <w:lang w:val="en-GB"/>
              </w:rPr>
            </w:pPr>
            <w:r>
              <w:rPr>
                <w:rFonts w:ascii="Times New Roman" w:hAnsi="Times New Roman" w:cs="Times New Roman"/>
                <w:color w:val="002060"/>
                <w:sz w:val="24"/>
                <w:szCs w:val="24"/>
                <w:lang w:val="en-GB"/>
              </w:rPr>
              <w:t>08.</w:t>
            </w:r>
            <w:r w:rsidR="00D37E00" w:rsidRPr="00D04634">
              <w:rPr>
                <w:rFonts w:ascii="Times New Roman" w:hAnsi="Times New Roman" w:cs="Times New Roman"/>
                <w:color w:val="002060"/>
                <w:sz w:val="24"/>
                <w:szCs w:val="24"/>
                <w:lang w:val="en-GB"/>
              </w:rPr>
              <w:t>09</w:t>
            </w:r>
            <w:r w:rsidR="00B1470B" w:rsidRPr="00D04634">
              <w:rPr>
                <w:rFonts w:ascii="Times New Roman" w:hAnsi="Times New Roman" w:cs="Times New Roman"/>
                <w:color w:val="002060"/>
                <w:sz w:val="24"/>
                <w:szCs w:val="24"/>
                <w:lang w:val="en-GB"/>
              </w:rPr>
              <w:t>.</w:t>
            </w:r>
            <w:r w:rsidR="00D37E00" w:rsidRPr="00D04634">
              <w:rPr>
                <w:rFonts w:ascii="Times New Roman" w:hAnsi="Times New Roman" w:cs="Times New Roman"/>
                <w:color w:val="002060"/>
                <w:sz w:val="24"/>
                <w:szCs w:val="24"/>
                <w:lang w:val="en-GB"/>
              </w:rPr>
              <w:t>2026</w:t>
            </w:r>
          </w:p>
        </w:tc>
        <w:tc>
          <w:tcPr>
            <w:tcW w:w="4536" w:type="dxa"/>
            <w:tcBorders>
              <w:top w:val="single" w:sz="6" w:space="0" w:color="auto"/>
              <w:left w:val="single" w:sz="6" w:space="0" w:color="auto"/>
              <w:bottom w:val="single" w:sz="6" w:space="0" w:color="auto"/>
              <w:right w:val="single" w:sz="6" w:space="0" w:color="auto"/>
            </w:tcBorders>
            <w:vAlign w:val="center"/>
          </w:tcPr>
          <w:p w14:paraId="21746496" w14:textId="77777777" w:rsidR="00D37E00" w:rsidRPr="00D04634" w:rsidRDefault="00D37E00" w:rsidP="00D37E00">
            <w:pPr>
              <w:spacing w:after="0" w:line="240" w:lineRule="auto"/>
              <w:ind w:firstLine="66"/>
              <w:rPr>
                <w:rFonts w:ascii="Times New Roman" w:hAnsi="Times New Roman" w:cs="Times New Roman"/>
                <w:color w:val="002060"/>
                <w:sz w:val="24"/>
                <w:szCs w:val="24"/>
                <w:lang w:val="en-GB"/>
              </w:rPr>
            </w:pPr>
            <w:r w:rsidRPr="00D04634">
              <w:rPr>
                <w:rFonts w:ascii="Times New Roman" w:hAnsi="Times New Roman" w:cs="Times New Roman"/>
                <w:color w:val="002060"/>
                <w:sz w:val="24"/>
                <w:szCs w:val="24"/>
                <w:lang w:val="en-GB"/>
              </w:rPr>
              <w:t>Annual update of the document</w:t>
            </w:r>
          </w:p>
          <w:p w14:paraId="613F3404" w14:textId="77777777" w:rsidR="00D37E00" w:rsidRPr="00D04634" w:rsidRDefault="00D37E00" w:rsidP="00D5541F">
            <w:pPr>
              <w:spacing w:after="0" w:line="240" w:lineRule="auto"/>
              <w:ind w:firstLine="66"/>
              <w:rPr>
                <w:rFonts w:ascii="Times New Roman" w:hAnsi="Times New Roman" w:cs="Times New Roman"/>
                <w:color w:val="002060"/>
                <w:sz w:val="24"/>
                <w:szCs w:val="24"/>
                <w:lang w:val="en-GB"/>
              </w:rPr>
            </w:pPr>
          </w:p>
        </w:tc>
        <w:tc>
          <w:tcPr>
            <w:tcW w:w="2629" w:type="dxa"/>
            <w:tcBorders>
              <w:top w:val="single" w:sz="6" w:space="0" w:color="auto"/>
              <w:left w:val="single" w:sz="6" w:space="0" w:color="auto"/>
              <w:bottom w:val="single" w:sz="6" w:space="0" w:color="auto"/>
              <w:right w:val="single" w:sz="6" w:space="0" w:color="auto"/>
            </w:tcBorders>
          </w:tcPr>
          <w:p w14:paraId="50BB569E" w14:textId="03122CD4" w:rsidR="00D37E00" w:rsidRPr="00D04634" w:rsidRDefault="00D37E00" w:rsidP="00882C45">
            <w:pPr>
              <w:spacing w:line="240" w:lineRule="auto"/>
              <w:jc w:val="center"/>
              <w:rPr>
                <w:rFonts w:ascii="Times New Roman" w:hAnsi="Times New Roman" w:cs="Times New Roman"/>
                <w:color w:val="002060"/>
                <w:sz w:val="24"/>
                <w:szCs w:val="24"/>
                <w:lang w:val="en-GB"/>
              </w:rPr>
            </w:pPr>
            <w:r w:rsidRPr="00D04634">
              <w:rPr>
                <w:rFonts w:ascii="Times New Roman" w:hAnsi="Times New Roman" w:cs="Times New Roman"/>
                <w:color w:val="002060"/>
                <w:sz w:val="24"/>
                <w:szCs w:val="24"/>
                <w:lang w:val="en-GB"/>
              </w:rPr>
              <w:t>Valiarovska V.V., Risk Management Division</w:t>
            </w:r>
          </w:p>
        </w:tc>
      </w:tr>
    </w:tbl>
    <w:p w14:paraId="0D6C07EC" w14:textId="77777777" w:rsidR="007F3ABB" w:rsidRPr="00D04634" w:rsidRDefault="009C764B" w:rsidP="001A0E74">
      <w:pPr>
        <w:pStyle w:val="1"/>
        <w:spacing w:before="120"/>
        <w:ind w:left="567"/>
        <w:rPr>
          <w:rFonts w:ascii="Times New Roman" w:hAnsi="Times New Roman"/>
          <w:b/>
          <w:color w:val="002060"/>
          <w:lang w:val="en-GB"/>
        </w:rPr>
      </w:pPr>
      <w:bookmarkStart w:id="8" w:name="_Toc239435483"/>
      <w:r w:rsidRPr="00D04634">
        <w:rPr>
          <w:rFonts w:ascii="Times New Roman" w:hAnsi="Times New Roman"/>
          <w:b/>
          <w:color w:val="002060"/>
          <w:lang w:val="en-GB"/>
        </w:rPr>
        <w:t>9. META DATA</w:t>
      </w:r>
      <w:bookmarkEnd w:id="8"/>
    </w:p>
    <w:p w14:paraId="0478A7E8" w14:textId="77777777" w:rsidR="0011280F" w:rsidRPr="00D04634" w:rsidRDefault="0011280F" w:rsidP="0011280F">
      <w:pPr>
        <w:pStyle w:val="af"/>
        <w:numPr>
          <w:ilvl w:val="0"/>
          <w:numId w:val="9"/>
        </w:numPr>
        <w:spacing w:after="0"/>
        <w:ind w:left="851" w:hanging="284"/>
        <w:rPr>
          <w:bCs/>
          <w:i/>
          <w:color w:val="002060"/>
          <w:lang w:val="en-GB" w:eastAsia="el-GR"/>
        </w:rPr>
      </w:pPr>
      <w:r w:rsidRPr="00D04634">
        <w:rPr>
          <w:bCs/>
          <w:i/>
          <w:color w:val="002060"/>
          <w:lang w:val="en-GB" w:eastAsia="el-GR"/>
        </w:rPr>
        <w:t>ESG (Environmental, Social, Governance)</w:t>
      </w:r>
    </w:p>
    <w:p w14:paraId="23CE181F" w14:textId="77777777" w:rsidR="0011280F" w:rsidRPr="00D04634" w:rsidRDefault="0011280F" w:rsidP="0011280F">
      <w:pPr>
        <w:pStyle w:val="af"/>
        <w:numPr>
          <w:ilvl w:val="0"/>
          <w:numId w:val="9"/>
        </w:numPr>
        <w:spacing w:after="0"/>
        <w:ind w:left="851" w:hanging="284"/>
        <w:rPr>
          <w:bCs/>
          <w:i/>
          <w:color w:val="002060"/>
          <w:lang w:val="en-GB" w:eastAsia="el-GR"/>
        </w:rPr>
      </w:pPr>
      <w:r w:rsidRPr="00D04634">
        <w:rPr>
          <w:bCs/>
          <w:i/>
          <w:color w:val="002060"/>
          <w:lang w:val="en-GB" w:eastAsia="el-GR"/>
        </w:rPr>
        <w:t>Environmental risks</w:t>
      </w:r>
    </w:p>
    <w:p w14:paraId="34801084" w14:textId="77777777" w:rsidR="0011280F" w:rsidRPr="00D04634" w:rsidRDefault="0011280F" w:rsidP="0011280F">
      <w:pPr>
        <w:pStyle w:val="af"/>
        <w:numPr>
          <w:ilvl w:val="0"/>
          <w:numId w:val="9"/>
        </w:numPr>
        <w:spacing w:after="0"/>
        <w:ind w:left="851" w:hanging="284"/>
        <w:rPr>
          <w:bCs/>
          <w:i/>
          <w:color w:val="002060"/>
          <w:lang w:val="en-GB" w:eastAsia="el-GR"/>
        </w:rPr>
      </w:pPr>
      <w:r w:rsidRPr="00D04634">
        <w:rPr>
          <w:bCs/>
          <w:i/>
          <w:color w:val="002060"/>
          <w:lang w:val="en-GB" w:eastAsia="el-GR"/>
        </w:rPr>
        <w:t>social risks</w:t>
      </w:r>
    </w:p>
    <w:p w14:paraId="300654B9" w14:textId="77777777" w:rsidR="0011280F" w:rsidRPr="00D04634" w:rsidRDefault="0011280F" w:rsidP="0011280F">
      <w:pPr>
        <w:pStyle w:val="af"/>
        <w:numPr>
          <w:ilvl w:val="0"/>
          <w:numId w:val="9"/>
        </w:numPr>
        <w:spacing w:after="0"/>
        <w:ind w:left="851" w:hanging="284"/>
        <w:rPr>
          <w:bCs/>
          <w:i/>
          <w:color w:val="002060"/>
          <w:lang w:val="en-GB" w:eastAsia="el-GR"/>
        </w:rPr>
      </w:pPr>
      <w:r w:rsidRPr="00D04634">
        <w:rPr>
          <w:bCs/>
          <w:i/>
          <w:color w:val="002060"/>
          <w:lang w:val="en-GB" w:eastAsia="el-GR"/>
        </w:rPr>
        <w:t>management risks</w:t>
      </w:r>
    </w:p>
    <w:p w14:paraId="7DECFC98" w14:textId="77777777" w:rsidR="0011280F" w:rsidRPr="00D04634" w:rsidRDefault="0011280F" w:rsidP="0011280F">
      <w:pPr>
        <w:pStyle w:val="af"/>
        <w:numPr>
          <w:ilvl w:val="0"/>
          <w:numId w:val="9"/>
        </w:numPr>
        <w:spacing w:after="0"/>
        <w:ind w:left="851" w:hanging="284"/>
        <w:rPr>
          <w:bCs/>
          <w:i/>
          <w:color w:val="002060"/>
          <w:lang w:val="en-GB" w:eastAsia="el-GR"/>
        </w:rPr>
      </w:pPr>
      <w:r w:rsidRPr="00D04634">
        <w:rPr>
          <w:bCs/>
          <w:i/>
          <w:color w:val="002060"/>
          <w:lang w:val="en-GB" w:eastAsia="el-GR"/>
        </w:rPr>
        <w:t>sustainable development</w:t>
      </w:r>
    </w:p>
    <w:p w14:paraId="07A346B0" w14:textId="77777777" w:rsidR="0011280F" w:rsidRPr="00D04634" w:rsidRDefault="0011280F" w:rsidP="0011280F">
      <w:pPr>
        <w:pStyle w:val="af"/>
        <w:numPr>
          <w:ilvl w:val="0"/>
          <w:numId w:val="9"/>
        </w:numPr>
        <w:spacing w:after="0"/>
        <w:ind w:left="851" w:hanging="284"/>
        <w:rPr>
          <w:bCs/>
          <w:i/>
          <w:color w:val="002060"/>
          <w:lang w:val="en-GB" w:eastAsia="el-GR"/>
        </w:rPr>
      </w:pPr>
      <w:r w:rsidRPr="00D04634">
        <w:rPr>
          <w:bCs/>
          <w:i/>
          <w:color w:val="002060"/>
          <w:lang w:val="en-GB" w:eastAsia="el-GR"/>
        </w:rPr>
        <w:t>environmental and social management</w:t>
      </w:r>
    </w:p>
    <w:p w14:paraId="1DDB7DF8" w14:textId="77777777" w:rsidR="0011280F" w:rsidRPr="00D04634" w:rsidRDefault="0011280F" w:rsidP="0011280F">
      <w:pPr>
        <w:pStyle w:val="af"/>
        <w:numPr>
          <w:ilvl w:val="0"/>
          <w:numId w:val="9"/>
        </w:numPr>
        <w:spacing w:after="0"/>
        <w:ind w:left="851" w:hanging="284"/>
        <w:rPr>
          <w:bCs/>
          <w:i/>
          <w:color w:val="002060"/>
          <w:lang w:val="en-GB" w:eastAsia="el-GR"/>
        </w:rPr>
      </w:pPr>
      <w:r w:rsidRPr="00D04634">
        <w:rPr>
          <w:bCs/>
          <w:i/>
          <w:color w:val="002060"/>
          <w:lang w:val="en-GB" w:eastAsia="el-GR"/>
        </w:rPr>
        <w:t>corporate governance</w:t>
      </w:r>
    </w:p>
    <w:p w14:paraId="087C5722" w14:textId="77777777" w:rsidR="0011280F" w:rsidRPr="00D04634" w:rsidRDefault="0011280F" w:rsidP="00206DAE">
      <w:pPr>
        <w:pStyle w:val="af"/>
        <w:numPr>
          <w:ilvl w:val="0"/>
          <w:numId w:val="9"/>
        </w:numPr>
        <w:spacing w:after="0"/>
        <w:ind w:left="851" w:hanging="284"/>
        <w:rPr>
          <w:bCs/>
          <w:i/>
          <w:color w:val="002060"/>
          <w:lang w:val="en-GB" w:eastAsia="el-GR"/>
        </w:rPr>
      </w:pPr>
      <w:r w:rsidRPr="00D04634">
        <w:rPr>
          <w:bCs/>
          <w:i/>
          <w:color w:val="002060"/>
          <w:lang w:val="en-GB" w:eastAsia="el-GR"/>
        </w:rPr>
        <w:t>risk management</w:t>
      </w:r>
    </w:p>
    <w:p w14:paraId="25276422" w14:textId="77777777" w:rsidR="0011280F" w:rsidRPr="00D04634" w:rsidRDefault="0011280F" w:rsidP="0011280F">
      <w:pPr>
        <w:pStyle w:val="af"/>
        <w:numPr>
          <w:ilvl w:val="0"/>
          <w:numId w:val="9"/>
        </w:numPr>
        <w:spacing w:after="0"/>
        <w:ind w:left="851" w:hanging="284"/>
        <w:rPr>
          <w:bCs/>
          <w:i/>
          <w:color w:val="002060"/>
          <w:lang w:val="en-GB" w:eastAsia="el-GR"/>
        </w:rPr>
      </w:pPr>
      <w:r w:rsidRPr="00D04634">
        <w:rPr>
          <w:bCs/>
          <w:i/>
          <w:color w:val="002060"/>
          <w:lang w:val="en-GB" w:eastAsia="el-GR"/>
        </w:rPr>
        <w:t>internal control</w:t>
      </w:r>
    </w:p>
    <w:p w14:paraId="73392957" w14:textId="77777777" w:rsidR="0011280F" w:rsidRPr="00D04634" w:rsidRDefault="0011280F" w:rsidP="0011280F">
      <w:pPr>
        <w:pStyle w:val="af"/>
        <w:numPr>
          <w:ilvl w:val="0"/>
          <w:numId w:val="9"/>
        </w:numPr>
        <w:spacing w:after="0"/>
        <w:ind w:left="851" w:hanging="284"/>
        <w:rPr>
          <w:bCs/>
          <w:i/>
          <w:color w:val="002060"/>
          <w:lang w:val="en-GB" w:eastAsia="el-GR"/>
        </w:rPr>
      </w:pPr>
      <w:r w:rsidRPr="00D04634">
        <w:rPr>
          <w:bCs/>
          <w:i/>
          <w:color w:val="002060"/>
          <w:lang w:val="en-GB" w:eastAsia="el-GR"/>
        </w:rPr>
        <w:t>credit policy</w:t>
      </w:r>
    </w:p>
    <w:p w14:paraId="72F3E943" w14:textId="77777777" w:rsidR="0011280F" w:rsidRPr="00D04634" w:rsidRDefault="0011280F" w:rsidP="0011280F">
      <w:pPr>
        <w:pStyle w:val="af"/>
        <w:numPr>
          <w:ilvl w:val="0"/>
          <w:numId w:val="9"/>
        </w:numPr>
        <w:spacing w:after="0"/>
        <w:ind w:left="851" w:hanging="284"/>
        <w:rPr>
          <w:bCs/>
          <w:i/>
          <w:color w:val="002060"/>
          <w:lang w:val="en-GB" w:eastAsia="el-GR"/>
        </w:rPr>
      </w:pPr>
      <w:r w:rsidRPr="00D04634">
        <w:rPr>
          <w:bCs/>
          <w:i/>
          <w:color w:val="002060"/>
          <w:lang w:val="en-GB" w:eastAsia="el-GR"/>
        </w:rPr>
        <w:t>international standards (IFC, EBRD, Equator Principles)</w:t>
      </w:r>
    </w:p>
    <w:p w14:paraId="12489685" w14:textId="77777777" w:rsidR="0011280F" w:rsidRPr="00D04634" w:rsidRDefault="0011280F" w:rsidP="0011280F">
      <w:pPr>
        <w:pStyle w:val="af"/>
        <w:numPr>
          <w:ilvl w:val="0"/>
          <w:numId w:val="9"/>
        </w:numPr>
        <w:spacing w:after="0"/>
        <w:ind w:left="851" w:hanging="284"/>
        <w:rPr>
          <w:bCs/>
          <w:i/>
          <w:color w:val="002060"/>
          <w:lang w:val="en-GB" w:eastAsia="el-GR"/>
        </w:rPr>
      </w:pPr>
      <w:r w:rsidRPr="00D04634">
        <w:rPr>
          <w:bCs/>
          <w:i/>
          <w:color w:val="002060"/>
          <w:lang w:val="en-GB" w:eastAsia="el-GR"/>
        </w:rPr>
        <w:t>sustainable banking / green banking</w:t>
      </w:r>
    </w:p>
    <w:p w14:paraId="05C32471" w14:textId="77777777" w:rsidR="0011280F" w:rsidRPr="00D04634" w:rsidRDefault="0011280F" w:rsidP="0011280F">
      <w:pPr>
        <w:pStyle w:val="af"/>
        <w:numPr>
          <w:ilvl w:val="0"/>
          <w:numId w:val="9"/>
        </w:numPr>
        <w:spacing w:after="0"/>
        <w:ind w:left="851" w:hanging="284"/>
        <w:rPr>
          <w:bCs/>
          <w:i/>
          <w:color w:val="002060"/>
          <w:lang w:val="en-GB" w:eastAsia="el-GR"/>
        </w:rPr>
      </w:pPr>
      <w:r w:rsidRPr="00D04634">
        <w:rPr>
          <w:bCs/>
          <w:i/>
          <w:color w:val="002060"/>
          <w:lang w:val="en-GB" w:eastAsia="el-GR"/>
        </w:rPr>
        <w:t>Environmental and social assessment</w:t>
      </w:r>
    </w:p>
    <w:p w14:paraId="4F04077B" w14:textId="0883013E" w:rsidR="007F3ABB" w:rsidRPr="00D04634" w:rsidRDefault="0011280F" w:rsidP="00910909">
      <w:pPr>
        <w:pStyle w:val="af"/>
        <w:numPr>
          <w:ilvl w:val="0"/>
          <w:numId w:val="9"/>
        </w:numPr>
        <w:spacing w:after="0"/>
        <w:ind w:left="851" w:hanging="284"/>
        <w:rPr>
          <w:bCs/>
          <w:i/>
          <w:color w:val="002060"/>
          <w:lang w:val="en-GB" w:eastAsia="el-GR"/>
        </w:rPr>
      </w:pPr>
      <w:r w:rsidRPr="00D04634">
        <w:rPr>
          <w:bCs/>
          <w:i/>
          <w:color w:val="002060"/>
          <w:lang w:val="en-GB" w:eastAsia="el-GR"/>
        </w:rPr>
        <w:t>customer risk management</w:t>
      </w:r>
    </w:p>
    <w:p w14:paraId="689FDF22" w14:textId="53E43937" w:rsidR="007F3ABB" w:rsidRPr="00D04634" w:rsidRDefault="00E91470" w:rsidP="00703CBB">
      <w:pPr>
        <w:pStyle w:val="1"/>
        <w:rPr>
          <w:bCs/>
          <w:i/>
          <w:szCs w:val="24"/>
          <w:lang w:val="en-GB" w:eastAsia="el-GR"/>
        </w:rPr>
      </w:pPr>
      <w:bookmarkStart w:id="9" w:name="_Toc239435484"/>
      <w:r w:rsidRPr="00D04634">
        <w:rPr>
          <w:rStyle w:val="10"/>
          <w:rFonts w:ascii="Times New Roman" w:eastAsia="Calibri" w:hAnsi="Times New Roman"/>
          <w:b/>
          <w:color w:val="002060"/>
          <w:lang w:val="en-GB"/>
        </w:rPr>
        <w:t>ANNEX</w:t>
      </w:r>
      <w:r w:rsidR="009C764B" w:rsidRPr="00D04634">
        <w:rPr>
          <w:rStyle w:val="10"/>
          <w:rFonts w:ascii="Times New Roman" w:eastAsia="Calibri" w:hAnsi="Times New Roman"/>
          <w:b/>
          <w:color w:val="002060"/>
          <w:lang w:val="en-GB"/>
        </w:rPr>
        <w:t>ES</w:t>
      </w:r>
      <w:bookmarkEnd w:id="9"/>
      <w:r w:rsidR="009C764B" w:rsidRPr="00D04634">
        <w:rPr>
          <w:bCs/>
          <w:szCs w:val="24"/>
          <w:lang w:val="en-GB" w:eastAsia="el-GR"/>
        </w:rPr>
        <w:t xml:space="preserve">  </w:t>
      </w:r>
    </w:p>
    <w:tbl>
      <w:tblPr>
        <w:tblStyle w:val="a3"/>
        <w:tblW w:w="9782" w:type="dxa"/>
        <w:tblInd w:w="-289" w:type="dxa"/>
        <w:tblLook w:val="04A0" w:firstRow="1" w:lastRow="0" w:firstColumn="1" w:lastColumn="0" w:noHBand="0" w:noVBand="1"/>
      </w:tblPr>
      <w:tblGrid>
        <w:gridCol w:w="708"/>
        <w:gridCol w:w="7298"/>
        <w:gridCol w:w="1776"/>
      </w:tblGrid>
      <w:tr w:rsidR="002853C4" w:rsidRPr="00D04634" w14:paraId="7179E845" w14:textId="77777777" w:rsidTr="00A553BE">
        <w:trPr>
          <w:trHeight w:val="588"/>
        </w:trPr>
        <w:tc>
          <w:tcPr>
            <w:tcW w:w="709" w:type="dxa"/>
            <w:vAlign w:val="center"/>
          </w:tcPr>
          <w:p w14:paraId="5840194E" w14:textId="77777777" w:rsidR="002853C4" w:rsidRPr="00D04634" w:rsidRDefault="002853C4" w:rsidP="00936402">
            <w:pPr>
              <w:jc w:val="center"/>
              <w:rPr>
                <w:rFonts w:ascii="Times New Roman" w:hAnsi="Times New Roman"/>
                <w:b/>
                <w:color w:val="002060"/>
                <w:sz w:val="24"/>
                <w:szCs w:val="24"/>
                <w:lang w:val="en-GB" w:eastAsia="uk-UA"/>
              </w:rPr>
            </w:pPr>
            <w:r w:rsidRPr="00D04634">
              <w:rPr>
                <w:rFonts w:ascii="Times New Roman" w:hAnsi="Times New Roman"/>
                <w:b/>
                <w:color w:val="002060"/>
                <w:sz w:val="24"/>
                <w:szCs w:val="24"/>
                <w:lang w:val="en-GB" w:eastAsia="uk-UA"/>
              </w:rPr>
              <w:t xml:space="preserve">No. </w:t>
            </w:r>
          </w:p>
        </w:tc>
        <w:tc>
          <w:tcPr>
            <w:tcW w:w="7332" w:type="dxa"/>
            <w:vAlign w:val="center"/>
          </w:tcPr>
          <w:p w14:paraId="2E17AC24" w14:textId="41550FB1" w:rsidR="002853C4" w:rsidRPr="00D04634" w:rsidRDefault="002853C4" w:rsidP="00936402">
            <w:pPr>
              <w:jc w:val="center"/>
              <w:rPr>
                <w:rFonts w:ascii="Times New Roman" w:hAnsi="Times New Roman"/>
                <w:b/>
                <w:color w:val="002060"/>
                <w:sz w:val="24"/>
                <w:szCs w:val="24"/>
                <w:lang w:val="en-GB" w:eastAsia="uk-UA"/>
              </w:rPr>
            </w:pPr>
            <w:r w:rsidRPr="00D04634">
              <w:rPr>
                <w:rFonts w:ascii="Times New Roman" w:hAnsi="Times New Roman"/>
                <w:b/>
                <w:color w:val="002060"/>
                <w:sz w:val="24"/>
                <w:szCs w:val="24"/>
                <w:lang w:val="en-GB" w:eastAsia="uk-UA"/>
              </w:rPr>
              <w:t xml:space="preserve">Name of </w:t>
            </w:r>
            <w:r w:rsidR="00E91470" w:rsidRPr="00D04634">
              <w:rPr>
                <w:rFonts w:ascii="Times New Roman" w:hAnsi="Times New Roman"/>
                <w:b/>
                <w:color w:val="002060"/>
                <w:sz w:val="24"/>
                <w:szCs w:val="24"/>
                <w:lang w:val="en-GB" w:eastAsia="uk-UA"/>
              </w:rPr>
              <w:t>Annex</w:t>
            </w:r>
            <w:r w:rsidRPr="00D04634">
              <w:rPr>
                <w:rFonts w:ascii="Times New Roman" w:hAnsi="Times New Roman"/>
                <w:b/>
                <w:color w:val="002060"/>
                <w:sz w:val="24"/>
                <w:szCs w:val="24"/>
                <w:lang w:val="en-GB" w:eastAsia="uk-UA"/>
              </w:rPr>
              <w:t xml:space="preserve"> </w:t>
            </w:r>
          </w:p>
        </w:tc>
        <w:tc>
          <w:tcPr>
            <w:tcW w:w="1741" w:type="dxa"/>
            <w:vAlign w:val="center"/>
          </w:tcPr>
          <w:p w14:paraId="5D339CA5" w14:textId="77777777" w:rsidR="002853C4" w:rsidRPr="00D04634" w:rsidRDefault="002853C4" w:rsidP="00936402">
            <w:pPr>
              <w:jc w:val="center"/>
              <w:rPr>
                <w:rFonts w:ascii="Times New Roman" w:hAnsi="Times New Roman"/>
                <w:b/>
                <w:color w:val="002060"/>
                <w:sz w:val="24"/>
                <w:szCs w:val="24"/>
                <w:lang w:val="en-GB" w:eastAsia="uk-UA"/>
              </w:rPr>
            </w:pPr>
          </w:p>
          <w:p w14:paraId="200D4F4B" w14:textId="77777777" w:rsidR="002853C4" w:rsidRPr="00D04634" w:rsidRDefault="002853C4" w:rsidP="00936402">
            <w:pPr>
              <w:jc w:val="center"/>
              <w:rPr>
                <w:rFonts w:ascii="Times New Roman" w:hAnsi="Times New Roman"/>
                <w:b/>
                <w:color w:val="002060"/>
                <w:sz w:val="24"/>
                <w:szCs w:val="24"/>
                <w:lang w:val="en-GB" w:eastAsia="uk-UA"/>
              </w:rPr>
            </w:pPr>
            <w:r w:rsidRPr="00D04634">
              <w:rPr>
                <w:rFonts w:ascii="Times New Roman" w:hAnsi="Times New Roman"/>
                <w:b/>
                <w:color w:val="002060"/>
                <w:sz w:val="24"/>
                <w:szCs w:val="24"/>
                <w:lang w:val="en-GB" w:eastAsia="uk-UA"/>
              </w:rPr>
              <w:t>Document</w:t>
            </w:r>
          </w:p>
          <w:p w14:paraId="39A7B28F" w14:textId="77777777" w:rsidR="002853C4" w:rsidRPr="00D04634" w:rsidRDefault="002853C4" w:rsidP="00936402">
            <w:pPr>
              <w:jc w:val="center"/>
              <w:rPr>
                <w:rFonts w:ascii="Times New Roman" w:hAnsi="Times New Roman"/>
                <w:b/>
                <w:color w:val="002060"/>
                <w:sz w:val="24"/>
                <w:szCs w:val="24"/>
                <w:lang w:val="en-GB" w:eastAsia="uk-UA"/>
              </w:rPr>
            </w:pPr>
          </w:p>
        </w:tc>
      </w:tr>
      <w:tr w:rsidR="002853C4" w:rsidRPr="00D04634" w14:paraId="07E96C84" w14:textId="77777777" w:rsidTr="00A553BE">
        <w:trPr>
          <w:trHeight w:val="601"/>
        </w:trPr>
        <w:tc>
          <w:tcPr>
            <w:tcW w:w="709" w:type="dxa"/>
            <w:vAlign w:val="center"/>
          </w:tcPr>
          <w:p w14:paraId="6CD0947A" w14:textId="77777777" w:rsidR="002853C4" w:rsidRPr="00D04634" w:rsidRDefault="002853C4" w:rsidP="00936402">
            <w:pPr>
              <w:jc w:val="center"/>
              <w:rPr>
                <w:rFonts w:ascii="Times New Roman" w:hAnsi="Times New Roman"/>
                <w:b/>
                <w:color w:val="002060"/>
                <w:sz w:val="24"/>
                <w:szCs w:val="24"/>
                <w:lang w:val="en-GB" w:eastAsia="uk-UA"/>
              </w:rPr>
            </w:pPr>
            <w:r w:rsidRPr="00D04634">
              <w:rPr>
                <w:rFonts w:ascii="Times New Roman" w:hAnsi="Times New Roman"/>
                <w:b/>
                <w:color w:val="002060"/>
                <w:sz w:val="24"/>
                <w:szCs w:val="24"/>
                <w:lang w:val="en-GB" w:eastAsia="uk-UA"/>
              </w:rPr>
              <w:t>1</w:t>
            </w:r>
          </w:p>
        </w:tc>
        <w:tc>
          <w:tcPr>
            <w:tcW w:w="7332" w:type="dxa"/>
            <w:vAlign w:val="center"/>
          </w:tcPr>
          <w:p w14:paraId="18DCFE70" w14:textId="7B530B74" w:rsidR="002853C4" w:rsidRPr="00D04634" w:rsidRDefault="00E91470" w:rsidP="00E14475">
            <w:pPr>
              <w:rPr>
                <w:rFonts w:ascii="Times New Roman" w:hAnsi="Times New Roman"/>
                <w:color w:val="002060"/>
                <w:sz w:val="24"/>
                <w:szCs w:val="24"/>
                <w:lang w:val="en-GB"/>
              </w:rPr>
            </w:pPr>
            <w:bookmarkStart w:id="10" w:name="_Toc190983923"/>
            <w:bookmarkStart w:id="11" w:name="_Toc204771459"/>
            <w:bookmarkStart w:id="12" w:name="_Toc208834378"/>
            <w:r w:rsidRPr="00D04634">
              <w:rPr>
                <w:rFonts w:ascii="Times New Roman" w:hAnsi="Times New Roman"/>
                <w:color w:val="002060"/>
                <w:sz w:val="24"/>
                <w:szCs w:val="24"/>
                <w:lang w:val="en-GB"/>
              </w:rPr>
              <w:t>Anne</w:t>
            </w:r>
            <w:r w:rsidR="00703CBB" w:rsidRPr="00D04634">
              <w:rPr>
                <w:rFonts w:ascii="Times New Roman" w:hAnsi="Times New Roman"/>
                <w:color w:val="002060"/>
                <w:sz w:val="24"/>
                <w:szCs w:val="24"/>
                <w:lang w:val="en-GB"/>
              </w:rPr>
              <w:t xml:space="preserve">x </w:t>
            </w:r>
            <w:r w:rsidR="00E14475" w:rsidRPr="00D04634">
              <w:rPr>
                <w:rFonts w:ascii="Times New Roman" w:hAnsi="Times New Roman"/>
                <w:color w:val="002060"/>
                <w:sz w:val="24"/>
                <w:szCs w:val="24"/>
                <w:lang w:val="en-GB"/>
              </w:rPr>
              <w:t xml:space="preserve">A – Flowchart for ESG risk assessment </w:t>
            </w:r>
            <w:bookmarkEnd w:id="10"/>
            <w:bookmarkEnd w:id="11"/>
            <w:bookmarkEnd w:id="12"/>
          </w:p>
        </w:tc>
        <w:bookmarkStart w:id="13" w:name="_MON_1821375333"/>
        <w:bookmarkStart w:id="14" w:name="_MON_1801898143"/>
        <w:bookmarkEnd w:id="13"/>
        <w:bookmarkEnd w:id="14"/>
        <w:bookmarkStart w:id="15" w:name="_MON_1825616341"/>
        <w:bookmarkEnd w:id="15"/>
        <w:tc>
          <w:tcPr>
            <w:tcW w:w="1741" w:type="dxa"/>
          </w:tcPr>
          <w:p w14:paraId="7119DABD" w14:textId="40CF8A32" w:rsidR="002853C4" w:rsidRPr="00D04634" w:rsidRDefault="00B217B9" w:rsidP="00936402">
            <w:pPr>
              <w:jc w:val="center"/>
              <w:rPr>
                <w:rFonts w:ascii="Times New Roman" w:hAnsi="Times New Roman"/>
                <w:b/>
                <w:color w:val="002060"/>
                <w:sz w:val="24"/>
                <w:szCs w:val="24"/>
                <w:lang w:val="en-GB" w:eastAsia="uk-UA"/>
              </w:rPr>
            </w:pPr>
            <w:r w:rsidRPr="00D04634">
              <w:rPr>
                <w:rFonts w:ascii="Times New Roman" w:hAnsi="Times New Roman" w:cs="Calibri"/>
                <w:b/>
                <w:color w:val="002060"/>
                <w:sz w:val="24"/>
                <w:szCs w:val="24"/>
                <w:lang w:val="en-GB" w:eastAsia="uk-UA"/>
              </w:rPr>
              <w:object w:dxaOrig="1520" w:dyaOrig="987" w14:anchorId="74F57F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pt;height:48pt" o:ole="">
                  <v:imagedata r:id="rId9" o:title=""/>
                </v:shape>
                <o:OLEObject Type="Embed" ProgID="Word.Document.12" ShapeID="_x0000_i1025" DrawAspect="Icon" ObjectID="_1850370387" r:id="rId10">
                  <o:FieldCodes>\s</o:FieldCodes>
                </o:OLEObject>
              </w:object>
            </w:r>
            <w:r w:rsidR="002853C4" w:rsidRPr="00D04634">
              <w:rPr>
                <w:rFonts w:ascii="Times New Roman" w:hAnsi="Times New Roman"/>
                <w:b/>
                <w:noProof/>
                <w:color w:val="002060"/>
                <w:sz w:val="24"/>
                <w:szCs w:val="24"/>
                <w:lang w:val="en-GB" w:eastAsia="uk-UA"/>
              </w:rPr>
              <mc:AlternateContent>
                <mc:Choice Requires="wps">
                  <w:drawing>
                    <wp:anchor distT="0" distB="0" distL="114300" distR="114300" simplePos="0" relativeHeight="251661312" behindDoc="0" locked="0" layoutInCell="1" allowOverlap="1" wp14:anchorId="5DB75CA8" wp14:editId="5E6A7ABC">
                      <wp:simplePos x="0" y="0"/>
                      <wp:positionH relativeFrom="column">
                        <wp:posOffset>0</wp:posOffset>
                      </wp:positionH>
                      <wp:positionV relativeFrom="paragraph">
                        <wp:posOffset>0</wp:posOffset>
                      </wp:positionV>
                      <wp:extent cx="635000" cy="635000"/>
                      <wp:effectExtent l="19050" t="19050" r="12700" b="12700"/>
                      <wp:wrapNone/>
                      <wp:docPr id="6" name="Rectangle 6"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prstGeom prst="rect">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w:pict>
                    <v:rect id="Rectangle 6" style="position:absolute;margin-left:0;margin-top:0;width:50pt;height:50pt;z-index:2516613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MWFIQIAAEYEAAAOAAAAZHJzL2Uyb0RvYy54bWysU1GPEjEQfjfxPzR9lwUE9DYslwsnxuTU&#10;i+gPKG2Xbex26rSw4K+/aReQU5+M+7CZ6XS+fvPNzPz20Fq21xgMuIqPBkPOtJOgjNtW/NvX1au3&#10;nIUonBIWnK74UQd+u3j5Yt75Uo+hAas0MgJxoex8xZsYfVkUQTa6FWEAXjsK1oCtiOTitlAoOkJv&#10;bTEeDmdFB6g8gtQh0Ol9H+SLjF/XWsbPdR10ZLbixC3mP+b/Jv2LxVyUWxS+MfJEQ/wDi1YYR49e&#10;oO5FFGyH5g+o1kiEAHUcSGgLqGsjda6BqhkNf6tm3Qivcy0kTvAXmcL/g5Wf9o/IjKr4jDMnWmrR&#10;FxJNuK3VjI4ao5ROnU1KdT6UlLD2j5hqDf4B5PfAHKy1paR0i5xlQ9n6DhG6RgtFZHNy8Sw7OYFw&#10;2Kb7CIpeFbsIWcFDjW1CJ23YITfqeGmUPkQm6XD2ejocUjslhU420StEeU72GOJ7DS1LRsWR2GVw&#10;sX8Isb96vpIrAWvUylibHdxulhbZXtDMrPKXiif0cH3NOtZV/GY6nmbkZ7FwDUFME9m/QCDsnKJz&#10;USah3p3sKIztbXrSOnr5LFbfgQ2oIwmH0A8zLR8ZDeBPzjoa5IqHHzuBmjP7wZH4N6PJJE1+dibT&#10;N2Ny8DqyuY4IJwmq4pGz3lzGflt2Hs22yT1OhB3cUcNqk8VM/HpWJ7I0rFmw02Klbbj2861f6794&#10;AgAA//8DAFBLAwQUAAYACAAAACEA640e+9gAAAAFAQAADwAAAGRycy9kb3ducmV2LnhtbEyPQUvD&#10;QBCF74L/YRnBi9jdKliN2ZSi9Kil0UOP2+w0WZqdDdltm/x7pyLYyzCPN7z5Xj4ffCuO2EcXSMN0&#10;okAgVcE6qjV8fy3vn0HEZMiaNhBqGDHCvLi+yk1mw4nWeCxTLTiEYmY0NCl1mZSxatCbOAkdEnu7&#10;0HuTWPa1tL05cbhv5YNST9IbR/yhMR2+NVjty4PXsNyU+5Xb0O7RzT7e3cvdOH6uSq1vb4bFK4iE&#10;Q/o/hjM+o0PBTNtwIBtFq4GLpN959pRiuf1bZJHLS/riBwAA//8DAFBLAQItABQABgAIAAAAIQC2&#10;gziS/gAAAOEBAAATAAAAAAAAAAAAAAAAAAAAAABbQ29udGVudF9UeXBlc10ueG1sUEsBAi0AFAAG&#10;AAgAAAAhADj9If/WAAAAlAEAAAsAAAAAAAAAAAAAAAAALwEAAF9yZWxzLy5yZWxzUEsBAi0AFAAG&#10;AAgAAAAhAHqkxYUhAgAARgQAAA4AAAAAAAAAAAAAAAAALgIAAGRycy9lMm9Eb2MueG1sUEsBAi0A&#10;FAAGAAgAAAAhAOuNHvvYAAAABQEAAA8AAAAAAAAAAAAAAAAAewQAAGRycy9kb3ducmV2LnhtbFBL&#10;BQYAAAAABAAEAPMAAACABQAAAAA=&#10;" w14:anchorId="6FA65C71">
                      <v:stroke joinstyle="round"/>
                      <o:lock v:ext="edit" selection="t"/>
                    </v:rect>
                  </w:pict>
                </mc:Fallback>
              </mc:AlternateContent>
            </w:r>
          </w:p>
        </w:tc>
      </w:tr>
      <w:tr w:rsidR="002853C4" w:rsidRPr="00D04634" w14:paraId="3CC2FFBF" w14:textId="77777777" w:rsidTr="00A553BE">
        <w:tc>
          <w:tcPr>
            <w:tcW w:w="709" w:type="dxa"/>
            <w:vAlign w:val="center"/>
          </w:tcPr>
          <w:p w14:paraId="20F4AE24" w14:textId="77777777" w:rsidR="002853C4" w:rsidRPr="00D04634" w:rsidRDefault="00011DDF" w:rsidP="00936402">
            <w:pPr>
              <w:jc w:val="center"/>
              <w:rPr>
                <w:rFonts w:ascii="Times New Roman" w:hAnsi="Times New Roman"/>
                <w:b/>
                <w:color w:val="002060"/>
                <w:sz w:val="24"/>
                <w:szCs w:val="24"/>
                <w:lang w:val="en-GB" w:eastAsia="uk-UA"/>
              </w:rPr>
            </w:pPr>
            <w:r w:rsidRPr="00D04634">
              <w:rPr>
                <w:rFonts w:ascii="Times New Roman" w:hAnsi="Times New Roman"/>
                <w:b/>
                <w:color w:val="002060"/>
                <w:sz w:val="24"/>
                <w:szCs w:val="24"/>
                <w:lang w:val="en-GB" w:eastAsia="uk-UA"/>
              </w:rPr>
              <w:t>2</w:t>
            </w:r>
          </w:p>
        </w:tc>
        <w:tc>
          <w:tcPr>
            <w:tcW w:w="7332" w:type="dxa"/>
            <w:vAlign w:val="center"/>
          </w:tcPr>
          <w:p w14:paraId="785B7DCC" w14:textId="487C5D02" w:rsidR="002853C4" w:rsidRPr="00D04634" w:rsidRDefault="00E91470" w:rsidP="006D3E44">
            <w:pPr>
              <w:rPr>
                <w:rFonts w:ascii="Times New Roman" w:hAnsi="Times New Roman"/>
                <w:color w:val="002060"/>
                <w:sz w:val="24"/>
                <w:szCs w:val="24"/>
                <w:lang w:val="en-GB"/>
              </w:rPr>
            </w:pPr>
            <w:bookmarkStart w:id="16" w:name="_Toc204771460"/>
            <w:bookmarkStart w:id="17" w:name="_Toc208834379"/>
            <w:r w:rsidRPr="00D04634">
              <w:rPr>
                <w:rFonts w:ascii="Times New Roman" w:hAnsi="Times New Roman"/>
                <w:color w:val="002060"/>
                <w:sz w:val="24"/>
                <w:szCs w:val="24"/>
                <w:lang w:val="en-GB"/>
              </w:rPr>
              <w:t>Annex</w:t>
            </w:r>
            <w:r w:rsidR="00703CBB" w:rsidRPr="00D04634">
              <w:rPr>
                <w:rFonts w:ascii="Times New Roman" w:hAnsi="Times New Roman"/>
                <w:color w:val="002060"/>
                <w:sz w:val="24"/>
                <w:szCs w:val="24"/>
                <w:lang w:val="en-GB"/>
              </w:rPr>
              <w:t xml:space="preserve"> B </w:t>
            </w:r>
            <w:r w:rsidR="002853C4" w:rsidRPr="00D04634">
              <w:rPr>
                <w:rFonts w:ascii="Times New Roman" w:hAnsi="Times New Roman"/>
                <w:color w:val="002060"/>
                <w:sz w:val="24"/>
                <w:szCs w:val="24"/>
                <w:lang w:val="en-GB"/>
              </w:rPr>
              <w:t xml:space="preserve">– </w:t>
            </w:r>
            <w:bookmarkEnd w:id="16"/>
            <w:bookmarkEnd w:id="17"/>
            <w:r w:rsidR="00017D20" w:rsidRPr="00017D20">
              <w:rPr>
                <w:rFonts w:ascii="Times New Roman" w:hAnsi="Times New Roman"/>
                <w:color w:val="002060"/>
                <w:sz w:val="24"/>
                <w:szCs w:val="24"/>
                <w:lang w:val="en-GB"/>
              </w:rPr>
              <w:t>List of activities of clients that are prohibited from lending in accordance with the Group's, NDI/World Bank's, DFC, EFSE standards (Exclusion List)</w:t>
            </w:r>
          </w:p>
        </w:tc>
        <w:bookmarkStart w:id="18" w:name="_MON_1850049115"/>
        <w:bookmarkStart w:id="19" w:name="_MON_1821375619"/>
        <w:bookmarkEnd w:id="18"/>
        <w:bookmarkEnd w:id="19"/>
        <w:bookmarkStart w:id="20" w:name="_MON_1850029409"/>
        <w:bookmarkEnd w:id="20"/>
        <w:tc>
          <w:tcPr>
            <w:tcW w:w="1741" w:type="dxa"/>
          </w:tcPr>
          <w:p w14:paraId="68F5E79A" w14:textId="461D322E" w:rsidR="002853C4" w:rsidRPr="00D04634" w:rsidRDefault="00F708B0" w:rsidP="00936402">
            <w:pPr>
              <w:jc w:val="center"/>
              <w:rPr>
                <w:rFonts w:ascii="Times New Roman" w:hAnsi="Times New Roman"/>
                <w:b/>
                <w:color w:val="002060"/>
                <w:sz w:val="24"/>
                <w:szCs w:val="24"/>
                <w:lang w:val="en-GB" w:eastAsia="uk-UA"/>
              </w:rPr>
            </w:pPr>
            <w:r>
              <w:rPr>
                <w:rFonts w:ascii="Times New Roman" w:hAnsi="Times New Roman" w:cs="Calibri"/>
                <w:b/>
                <w:color w:val="002060"/>
                <w:sz w:val="24"/>
                <w:szCs w:val="24"/>
                <w:lang w:val="en-GB" w:eastAsia="uk-UA"/>
              </w:rPr>
              <w:object w:dxaOrig="1520" w:dyaOrig="987" w14:anchorId="691AE4E0">
                <v:shape id="_x0000_i1026" type="#_x0000_t75" style="width:78pt;height:48pt" o:ole="">
                  <v:imagedata r:id="rId11" o:title=""/>
                </v:shape>
                <o:OLEObject Type="Embed" ProgID="Word.Document.12" ShapeID="_x0000_i1026" DrawAspect="Icon" ObjectID="_1850370388" r:id="rId12">
                  <o:FieldCodes>\s</o:FieldCodes>
                </o:OLEObject>
              </w:object>
            </w:r>
            <w:r w:rsidR="002853C4" w:rsidRPr="00D04634">
              <w:rPr>
                <w:rFonts w:ascii="Times New Roman" w:hAnsi="Times New Roman"/>
                <w:b/>
                <w:noProof/>
                <w:color w:val="002060"/>
                <w:sz w:val="24"/>
                <w:szCs w:val="24"/>
                <w:lang w:val="en-GB" w:eastAsia="uk-UA"/>
              </w:rPr>
              <mc:AlternateContent>
                <mc:Choice Requires="wps">
                  <w:drawing>
                    <wp:anchor distT="0" distB="0" distL="114300" distR="114300" simplePos="0" relativeHeight="251662336" behindDoc="0" locked="0" layoutInCell="1" allowOverlap="1" wp14:anchorId="5879CF7B" wp14:editId="5419973F">
                      <wp:simplePos x="0" y="0"/>
                      <wp:positionH relativeFrom="column">
                        <wp:posOffset>0</wp:posOffset>
                      </wp:positionH>
                      <wp:positionV relativeFrom="paragraph">
                        <wp:posOffset>0</wp:posOffset>
                      </wp:positionV>
                      <wp:extent cx="635000" cy="635000"/>
                      <wp:effectExtent l="19050" t="19050" r="12700" b="12700"/>
                      <wp:wrapNone/>
                      <wp:docPr id="5" name="Rectangle 5"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prstGeom prst="rect">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w:pict>
                    <v:rect id="Rectangle 5" style="position:absolute;margin-left:0;margin-top:0;width:50pt;height:50pt;z-index:2516623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IQ5IQIAAEYEAAAOAAAAZHJzL2Uyb0RvYy54bWysU1GP0zAMfkfiP0R5Z+3GdnDVutNpxxDS&#10;AScGPyBL0jUijYOTrTt+/TnpNnbAE6IPlR3HXz5/tuc3h86yvcZgwNV8PCo5006CMm5b829fV6/e&#10;chaicEpYcLrmjzrwm8XLF/PeV3oCLVilkRGIC1Xva97G6KuiCLLVnQgj8NpRsAHsRCQXt4VC0RN6&#10;Z4tJWV4VPaDyCFKHQKd3Q5AvMn7TaBk/N03QkdmaE7eY/5j/m/QvFnNRbVH41sgjDfEPLDphHD16&#10;hroTUbAdmj+gOiMRAjRxJKEroGmM1LkGqmZc/lbNuhVe51pInODPMoX/Bys/7R+QGVXzGWdOdNSi&#10;LySacFurGR21RimdOpuU6n2oKGHtHzDVGvw9yO+BOVhrS0npFjnLlrL1LSL0rRaKyObk4ll2cgLh&#10;sE3/ERS9KnYRsoKHBruETtqwQ27U47lR+hCZpMOr17OypHZKCh1toleI6pTsMcT3GjqWjJojscvg&#10;Yn8f4nD1dCVXAtaolbE2O7jdLC2yvaCZWeUvFU/o4fKadayv+fVsMsvIz2LhEoKYJrJ/gUDYOUXn&#10;okpCvTvaURg72PSkdfTySayhAxtQjyQcwjDMtHxktIA/OetpkGsefuwEas7sB0fiX4+n0zT52ZnO&#10;3kzIwcvI5jIinCSomkfOBnMZh23ZeTTbNvc4EXZwSw1rTBYz8RtYHcnSsGbBjouVtuHSz7d+rf/i&#10;CQAA//8DAFBLAwQUAAYACAAAACEA640e+9gAAAAFAQAADwAAAGRycy9kb3ducmV2LnhtbEyPQUvD&#10;QBCF74L/YRnBi9jdKliN2ZSi9Kil0UOP2+w0WZqdDdltm/x7pyLYyzCPN7z5Xj4ffCuO2EcXSMN0&#10;okAgVcE6qjV8fy3vn0HEZMiaNhBqGDHCvLi+yk1mw4nWeCxTLTiEYmY0NCl1mZSxatCbOAkdEnu7&#10;0HuTWPa1tL05cbhv5YNST9IbR/yhMR2+NVjty4PXsNyU+5Xb0O7RzT7e3cvdOH6uSq1vb4bFK4iE&#10;Q/o/hjM+o0PBTNtwIBtFq4GLpN959pRiuf1bZJHLS/riBwAA//8DAFBLAQItABQABgAIAAAAIQC2&#10;gziS/gAAAOEBAAATAAAAAAAAAAAAAAAAAAAAAABbQ29udGVudF9UeXBlc10ueG1sUEsBAi0AFAAG&#10;AAgAAAAhADj9If/WAAAAlAEAAAsAAAAAAAAAAAAAAAAALwEAAF9yZWxzLy5yZWxzUEsBAi0AFAAG&#10;AAgAAAAhAJVshDkhAgAARgQAAA4AAAAAAAAAAAAAAAAALgIAAGRycy9lMm9Eb2MueG1sUEsBAi0A&#10;FAAGAAgAAAAhAOuNHvvYAAAABQEAAA8AAAAAAAAAAAAAAAAAewQAAGRycy9kb3ducmV2LnhtbFBL&#10;BQYAAAAABAAEAPMAAACABQAAAAA=&#10;" w14:anchorId="3DD1B5FF">
                      <v:stroke joinstyle="round"/>
                      <o:lock v:ext="edit" selection="t"/>
                    </v:rect>
                  </w:pict>
                </mc:Fallback>
              </mc:AlternateContent>
            </w:r>
          </w:p>
        </w:tc>
      </w:tr>
      <w:tr w:rsidR="002853C4" w:rsidRPr="00D04634" w14:paraId="26482A70" w14:textId="77777777" w:rsidTr="00A553BE">
        <w:trPr>
          <w:trHeight w:val="377"/>
        </w:trPr>
        <w:tc>
          <w:tcPr>
            <w:tcW w:w="709" w:type="dxa"/>
            <w:vAlign w:val="center"/>
          </w:tcPr>
          <w:p w14:paraId="1FDA2572" w14:textId="77777777" w:rsidR="002853C4" w:rsidRPr="00D04634" w:rsidRDefault="00011DDF" w:rsidP="00936402">
            <w:pPr>
              <w:jc w:val="center"/>
              <w:rPr>
                <w:rFonts w:ascii="Times New Roman" w:hAnsi="Times New Roman"/>
                <w:b/>
                <w:color w:val="002060"/>
                <w:sz w:val="24"/>
                <w:szCs w:val="24"/>
                <w:lang w:val="en-GB" w:eastAsia="uk-UA"/>
              </w:rPr>
            </w:pPr>
            <w:r w:rsidRPr="00D04634">
              <w:rPr>
                <w:rFonts w:ascii="Times New Roman" w:hAnsi="Times New Roman"/>
                <w:b/>
                <w:color w:val="002060"/>
                <w:sz w:val="24"/>
                <w:szCs w:val="24"/>
                <w:lang w:val="en-GB" w:eastAsia="uk-UA"/>
              </w:rPr>
              <w:t>3</w:t>
            </w:r>
          </w:p>
        </w:tc>
        <w:tc>
          <w:tcPr>
            <w:tcW w:w="7332" w:type="dxa"/>
            <w:vAlign w:val="center"/>
          </w:tcPr>
          <w:p w14:paraId="0EDB3ED7" w14:textId="4A80FC21" w:rsidR="002853C4" w:rsidRPr="00D04634" w:rsidRDefault="00E91470" w:rsidP="006D3E44">
            <w:pPr>
              <w:rPr>
                <w:rFonts w:ascii="Times New Roman" w:hAnsi="Times New Roman"/>
                <w:color w:val="002060"/>
                <w:sz w:val="24"/>
                <w:szCs w:val="24"/>
                <w:lang w:val="en-GB" w:eastAsia="uk-UA"/>
              </w:rPr>
            </w:pPr>
            <w:bookmarkStart w:id="21" w:name="_Toc204771461"/>
            <w:bookmarkStart w:id="22" w:name="_Toc208834380"/>
            <w:r w:rsidRPr="00D04634">
              <w:rPr>
                <w:rFonts w:ascii="Times New Roman" w:hAnsi="Times New Roman"/>
                <w:color w:val="002060"/>
                <w:sz w:val="24"/>
                <w:szCs w:val="24"/>
                <w:lang w:val="en-GB"/>
              </w:rPr>
              <w:t>Annex</w:t>
            </w:r>
            <w:r w:rsidR="00703CBB" w:rsidRPr="00D04634">
              <w:rPr>
                <w:rFonts w:ascii="Times New Roman" w:hAnsi="Times New Roman"/>
                <w:color w:val="002060"/>
                <w:sz w:val="24"/>
                <w:szCs w:val="24"/>
                <w:lang w:val="en-GB"/>
              </w:rPr>
              <w:t xml:space="preserve"> </w:t>
            </w:r>
            <w:r w:rsidR="00E14475" w:rsidRPr="00D04634">
              <w:rPr>
                <w:rFonts w:ascii="Times New Roman" w:hAnsi="Times New Roman"/>
                <w:color w:val="002060"/>
                <w:sz w:val="24"/>
                <w:szCs w:val="24"/>
                <w:lang w:val="en-GB"/>
              </w:rPr>
              <w:t xml:space="preserve">C </w:t>
            </w:r>
            <w:r w:rsidR="002853C4" w:rsidRPr="00D04634">
              <w:rPr>
                <w:rFonts w:ascii="Times New Roman" w:hAnsi="Times New Roman"/>
                <w:color w:val="002060"/>
                <w:sz w:val="24"/>
                <w:szCs w:val="24"/>
                <w:lang w:val="en-GB"/>
              </w:rPr>
              <w:t xml:space="preserve">– </w:t>
            </w:r>
            <w:r w:rsidR="00E14475" w:rsidRPr="00D04634">
              <w:rPr>
                <w:rFonts w:ascii="Times New Roman" w:hAnsi="Times New Roman"/>
                <w:color w:val="002060"/>
                <w:sz w:val="24"/>
                <w:szCs w:val="24"/>
                <w:lang w:val="en-GB" w:eastAsia="uk-UA"/>
              </w:rPr>
              <w:t>Threshold amounts</w:t>
            </w:r>
            <w:bookmarkEnd w:id="21"/>
            <w:bookmarkEnd w:id="22"/>
          </w:p>
          <w:p w14:paraId="0C0668F8" w14:textId="77777777" w:rsidR="002853C4" w:rsidRPr="00D04634" w:rsidRDefault="002853C4" w:rsidP="006D3E44">
            <w:pPr>
              <w:rPr>
                <w:rFonts w:ascii="Times New Roman" w:hAnsi="Times New Roman"/>
                <w:color w:val="002060"/>
                <w:sz w:val="24"/>
                <w:szCs w:val="24"/>
                <w:lang w:val="en-GB" w:eastAsia="uk-UA"/>
              </w:rPr>
            </w:pPr>
          </w:p>
        </w:tc>
        <w:bookmarkStart w:id="23" w:name="_MON_1824237619"/>
        <w:bookmarkStart w:id="24" w:name="_MON_1821375536"/>
        <w:bookmarkEnd w:id="23"/>
        <w:bookmarkEnd w:id="24"/>
        <w:bookmarkStart w:id="25" w:name="_MON_1825616386"/>
        <w:bookmarkEnd w:id="25"/>
        <w:tc>
          <w:tcPr>
            <w:tcW w:w="1741" w:type="dxa"/>
          </w:tcPr>
          <w:p w14:paraId="6CF5A1AC" w14:textId="03A3BE2D" w:rsidR="002853C4" w:rsidRPr="00D04634" w:rsidRDefault="00B217B9" w:rsidP="00936402">
            <w:pPr>
              <w:jc w:val="center"/>
              <w:rPr>
                <w:rFonts w:ascii="Times New Roman" w:hAnsi="Times New Roman"/>
                <w:b/>
                <w:color w:val="002060"/>
                <w:sz w:val="24"/>
                <w:szCs w:val="24"/>
                <w:lang w:val="en-GB" w:eastAsia="uk-UA"/>
              </w:rPr>
            </w:pPr>
            <w:r w:rsidRPr="00D04634">
              <w:rPr>
                <w:rFonts w:ascii="Times New Roman" w:hAnsi="Times New Roman" w:cs="Calibri"/>
                <w:b/>
                <w:color w:val="002060"/>
                <w:sz w:val="24"/>
                <w:szCs w:val="24"/>
                <w:lang w:val="en-GB" w:eastAsia="uk-UA"/>
              </w:rPr>
              <w:object w:dxaOrig="1520" w:dyaOrig="987" w14:anchorId="3BC369BD">
                <v:shape id="_x0000_i1027" type="#_x0000_t75" style="width:78pt;height:48pt" o:ole="">
                  <v:imagedata r:id="rId13" o:title=""/>
                </v:shape>
                <o:OLEObject Type="Embed" ProgID="Word.Document.12" ShapeID="_x0000_i1027" DrawAspect="Icon" ObjectID="_1850370389" r:id="rId14">
                  <o:FieldCodes>\s</o:FieldCodes>
                </o:OLEObject>
              </w:object>
            </w:r>
            <w:r w:rsidR="002853C4" w:rsidRPr="00D04634">
              <w:rPr>
                <w:rFonts w:ascii="Times New Roman" w:hAnsi="Times New Roman"/>
                <w:b/>
                <w:noProof/>
                <w:color w:val="002060"/>
                <w:sz w:val="24"/>
                <w:szCs w:val="24"/>
                <w:lang w:val="en-GB" w:eastAsia="uk-UA"/>
              </w:rPr>
              <mc:AlternateContent>
                <mc:Choice Requires="wps">
                  <w:drawing>
                    <wp:anchor distT="0" distB="0" distL="114300" distR="114300" simplePos="0" relativeHeight="251658240" behindDoc="0" locked="0" layoutInCell="1" allowOverlap="1" wp14:anchorId="56C782A1" wp14:editId="3EEB4051">
                      <wp:simplePos x="0" y="0"/>
                      <wp:positionH relativeFrom="column">
                        <wp:posOffset>0</wp:posOffset>
                      </wp:positionH>
                      <wp:positionV relativeFrom="paragraph">
                        <wp:posOffset>0</wp:posOffset>
                      </wp:positionV>
                      <wp:extent cx="635000" cy="635000"/>
                      <wp:effectExtent l="19050" t="19050" r="12700" b="12700"/>
                      <wp:wrapNone/>
                      <wp:docPr id="4" name="Rectangle 4"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prstGeom prst="rect">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w:pict>
                    <v:rect id="Rectangle 4"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ZTkIQIAAEYEAAAOAAAAZHJzL2Uyb0RvYy54bWysU1GP0zAMfkfiP0R5Z+3GdnDVutNpxxDS&#10;AScGPyBL0jUijYOTrTt+/TnpNnbAE6IPlR3HXz5/tuc3h86yvcZgwNV8PCo5006CMm5b829fV6/e&#10;chaicEpYcLrmjzrwm8XLF/PeV3oCLVilkRGIC1Xva97G6KuiCLLVnQgj8NpRsAHsRCQXt4VC0RN6&#10;Z4tJWV4VPaDyCFKHQKd3Q5AvMn7TaBk/N03QkdmaE7eY/5j/m/QvFnNRbVH41sgjDfEPLDphHD16&#10;hroTUbAdmj+gOiMRAjRxJKEroGmM1LkGqmZc/lbNuhVe51pInODPMoX/Bys/7R+QGVXzKWdOdNSi&#10;LySacFurGR21RimdOpuU6n2oKGHtHzDVGvw9yO+BOVhrS0npFjnLlrL1LSL0rRaKyObk4ll2cgLh&#10;sE3/ERS9KnYRsoKHBruETtqwQ27U47lR+hCZpMOr17OypHZKCh1toleI6pTsMcT3GjqWjJojscvg&#10;Yn8f4nD1dCVXAtaolbE2O7jdLC2yvaCZWeUvFU/o4fKadayv+fVsMsvIz2LhEoKYJrJ/gUDYOUXn&#10;okpCvTvaURg72PSkdfTySayhAxtQjyQcwjDMtHxktIA/OetpkGsefuwEas7sB0fiX4+n0zT52ZnO&#10;3kzIwcvI5jIinCSomkfOBnMZh23ZeTTbNvc4EXZwSw1rTBYz8RtYHcnSsGbBjouVtuHSz7d+rf/i&#10;CQAA//8DAFBLAwQUAAYACAAAACEA640e+9gAAAAFAQAADwAAAGRycy9kb3ducmV2LnhtbEyPQUvD&#10;QBCF74L/YRnBi9jdKliN2ZSi9Kil0UOP2+w0WZqdDdltm/x7pyLYyzCPN7z5Xj4ffCuO2EcXSMN0&#10;okAgVcE6qjV8fy3vn0HEZMiaNhBqGDHCvLi+yk1mw4nWeCxTLTiEYmY0NCl1mZSxatCbOAkdEnu7&#10;0HuTWPa1tL05cbhv5YNST9IbR/yhMR2+NVjty4PXsNyU+5Xb0O7RzT7e3cvdOH6uSq1vb4bFK4iE&#10;Q/o/hjM+o0PBTNtwIBtFq4GLpN959pRiuf1bZJHLS/riBwAA//8DAFBLAQItABQABgAIAAAAIQC2&#10;gziS/gAAAOEBAAATAAAAAAAAAAAAAAAAAAAAAABbQ29udGVudF9UeXBlc10ueG1sUEsBAi0AFAAG&#10;AAgAAAAhADj9If/WAAAAlAEAAAsAAAAAAAAAAAAAAAAALwEAAF9yZWxzLy5yZWxzUEsBAi0AFAAG&#10;AAgAAAAhAA8plOQhAgAARgQAAA4AAAAAAAAAAAAAAAAALgIAAGRycy9lMm9Eb2MueG1sUEsBAi0A&#10;FAAGAAgAAAAhAOuNHvvYAAAABQEAAA8AAAAAAAAAAAAAAAAAewQAAGRycy9kb3ducmV2LnhtbFBL&#10;BQYAAAAABAAEAPMAAACABQAAAAA=&#10;" w14:anchorId="34EFEE74">
                      <v:stroke joinstyle="round"/>
                      <o:lock v:ext="edit" selection="t"/>
                    </v:rect>
                  </w:pict>
                </mc:Fallback>
              </mc:AlternateContent>
            </w:r>
          </w:p>
        </w:tc>
      </w:tr>
      <w:tr w:rsidR="00011DDF" w:rsidRPr="00D04634" w14:paraId="0F6C7E71" w14:textId="77777777" w:rsidTr="00A553BE">
        <w:tc>
          <w:tcPr>
            <w:tcW w:w="709" w:type="dxa"/>
            <w:vAlign w:val="center"/>
          </w:tcPr>
          <w:p w14:paraId="3990D458" w14:textId="77777777" w:rsidR="00011DDF" w:rsidRPr="00D04634" w:rsidRDefault="00011DDF" w:rsidP="00936402">
            <w:pPr>
              <w:jc w:val="center"/>
              <w:rPr>
                <w:rFonts w:ascii="Times New Roman" w:hAnsi="Times New Roman"/>
                <w:b/>
                <w:color w:val="002060"/>
                <w:sz w:val="24"/>
                <w:szCs w:val="24"/>
                <w:lang w:val="en-GB" w:eastAsia="uk-UA"/>
              </w:rPr>
            </w:pPr>
            <w:r w:rsidRPr="00D04634">
              <w:rPr>
                <w:rFonts w:ascii="Times New Roman" w:hAnsi="Times New Roman"/>
                <w:b/>
                <w:color w:val="002060"/>
                <w:sz w:val="24"/>
                <w:szCs w:val="24"/>
                <w:lang w:val="en-GB" w:eastAsia="uk-UA"/>
              </w:rPr>
              <w:t>4</w:t>
            </w:r>
          </w:p>
        </w:tc>
        <w:tc>
          <w:tcPr>
            <w:tcW w:w="7332" w:type="dxa"/>
            <w:vAlign w:val="center"/>
          </w:tcPr>
          <w:p w14:paraId="042EFCA7" w14:textId="2829AE96" w:rsidR="00011DDF" w:rsidRPr="00D04634" w:rsidRDefault="00E91470" w:rsidP="006D3E44">
            <w:pPr>
              <w:rPr>
                <w:rFonts w:ascii="Times New Roman" w:hAnsi="Times New Roman"/>
                <w:color w:val="002060"/>
                <w:sz w:val="24"/>
                <w:szCs w:val="24"/>
                <w:lang w:val="en-GB"/>
              </w:rPr>
            </w:pPr>
            <w:r w:rsidRPr="00D04634">
              <w:rPr>
                <w:rFonts w:ascii="Times New Roman" w:hAnsi="Times New Roman"/>
                <w:color w:val="002060"/>
                <w:sz w:val="24"/>
                <w:szCs w:val="24"/>
                <w:lang w:val="en-GB"/>
              </w:rPr>
              <w:t>Annex</w:t>
            </w:r>
            <w:r w:rsidR="00703CBB" w:rsidRPr="00D04634">
              <w:rPr>
                <w:rFonts w:ascii="Times New Roman" w:hAnsi="Times New Roman"/>
                <w:color w:val="002060"/>
                <w:sz w:val="24"/>
                <w:szCs w:val="24"/>
                <w:lang w:val="en-GB"/>
              </w:rPr>
              <w:t xml:space="preserve"> D </w:t>
            </w:r>
            <w:r w:rsidR="00E14475" w:rsidRPr="00D04634">
              <w:rPr>
                <w:rFonts w:ascii="Times New Roman" w:hAnsi="Times New Roman"/>
                <w:color w:val="002060"/>
                <w:sz w:val="24"/>
                <w:szCs w:val="24"/>
                <w:lang w:val="en-GB"/>
              </w:rPr>
              <w:t xml:space="preserve">– </w:t>
            </w:r>
            <w:r w:rsidR="00902CF2" w:rsidRPr="00D04634">
              <w:rPr>
                <w:rFonts w:ascii="Times New Roman" w:eastAsia="Times New Roman" w:hAnsi="Times New Roman"/>
                <w:bCs/>
                <w:color w:val="002060"/>
                <w:sz w:val="24"/>
                <w:szCs w:val="24"/>
                <w:lang w:val="en-GB" w:eastAsia="el-GR"/>
              </w:rPr>
              <w:t>Client and Characteristics Description and Assessment Form</w:t>
            </w:r>
          </w:p>
        </w:tc>
        <w:tc>
          <w:tcPr>
            <w:tcW w:w="1741" w:type="dxa"/>
          </w:tcPr>
          <w:p w14:paraId="199F4D7D" w14:textId="68D626A3" w:rsidR="00011DDF" w:rsidRPr="00D04634" w:rsidRDefault="00F708B0" w:rsidP="00936402">
            <w:pPr>
              <w:jc w:val="center"/>
              <w:rPr>
                <w:rFonts w:ascii="Times New Roman" w:eastAsia="Times New Roman" w:hAnsi="Times New Roman"/>
                <w:b/>
                <w:color w:val="002060"/>
                <w:sz w:val="24"/>
                <w:szCs w:val="24"/>
                <w:lang w:val="en-GB" w:eastAsia="uk-UA"/>
              </w:rPr>
            </w:pPr>
            <w:r w:rsidRPr="00D04634">
              <w:rPr>
                <w:rFonts w:ascii="Times New Roman" w:eastAsia="Times New Roman" w:hAnsi="Times New Roman" w:cs="Calibri"/>
                <w:b/>
                <w:color w:val="002060"/>
                <w:sz w:val="24"/>
                <w:szCs w:val="24"/>
                <w:lang w:val="en-GB" w:eastAsia="uk-UA"/>
              </w:rPr>
              <w:object w:dxaOrig="1520" w:dyaOrig="987" w14:anchorId="6303D258">
                <v:shape id="_x0000_i1028" type="#_x0000_t75" style="width:78pt;height:48pt" o:ole="">
                  <v:imagedata r:id="rId15" o:title=""/>
                </v:shape>
                <o:OLEObject Type="Embed" ProgID="Excel.Sheet.12" ShapeID="_x0000_i1028" DrawAspect="Icon" ObjectID="_1850370390" r:id="rId16"/>
              </w:object>
            </w:r>
          </w:p>
        </w:tc>
      </w:tr>
      <w:tr w:rsidR="00703CBB" w:rsidRPr="00D04634" w14:paraId="569EAE17" w14:textId="77777777" w:rsidTr="00A553BE">
        <w:tc>
          <w:tcPr>
            <w:tcW w:w="709" w:type="dxa"/>
            <w:vAlign w:val="center"/>
          </w:tcPr>
          <w:p w14:paraId="503B7A35" w14:textId="77777777" w:rsidR="00703CBB" w:rsidRPr="00D04634" w:rsidRDefault="00703CBB" w:rsidP="00936402">
            <w:pPr>
              <w:jc w:val="center"/>
              <w:rPr>
                <w:rFonts w:ascii="Times New Roman" w:hAnsi="Times New Roman"/>
                <w:b/>
                <w:color w:val="002060"/>
                <w:sz w:val="24"/>
                <w:szCs w:val="24"/>
                <w:lang w:val="en-GB" w:eastAsia="uk-UA"/>
              </w:rPr>
            </w:pPr>
            <w:r w:rsidRPr="00D04634">
              <w:rPr>
                <w:rFonts w:ascii="Times New Roman" w:hAnsi="Times New Roman"/>
                <w:b/>
                <w:color w:val="002060"/>
                <w:sz w:val="24"/>
                <w:szCs w:val="24"/>
                <w:lang w:val="en-GB" w:eastAsia="uk-UA"/>
              </w:rPr>
              <w:t>5</w:t>
            </w:r>
          </w:p>
        </w:tc>
        <w:tc>
          <w:tcPr>
            <w:tcW w:w="7332" w:type="dxa"/>
            <w:vAlign w:val="center"/>
          </w:tcPr>
          <w:p w14:paraId="14CC3632" w14:textId="59938B14" w:rsidR="00703CBB" w:rsidRPr="00D04634" w:rsidRDefault="00E91470" w:rsidP="006D3E44">
            <w:pPr>
              <w:rPr>
                <w:rFonts w:ascii="Times New Roman" w:hAnsi="Times New Roman"/>
                <w:color w:val="002060"/>
                <w:sz w:val="24"/>
                <w:szCs w:val="24"/>
                <w:lang w:val="en-GB"/>
              </w:rPr>
            </w:pPr>
            <w:r w:rsidRPr="00D04634">
              <w:rPr>
                <w:rFonts w:ascii="Times New Roman" w:hAnsi="Times New Roman"/>
                <w:color w:val="002060"/>
                <w:sz w:val="24"/>
                <w:szCs w:val="24"/>
                <w:lang w:val="en-GB"/>
              </w:rPr>
              <w:t>Annex</w:t>
            </w:r>
            <w:r w:rsidR="00703CBB" w:rsidRPr="00D04634">
              <w:rPr>
                <w:rFonts w:ascii="Times New Roman" w:hAnsi="Times New Roman"/>
                <w:color w:val="002060"/>
                <w:sz w:val="24"/>
                <w:szCs w:val="24"/>
                <w:lang w:val="en-GB"/>
              </w:rPr>
              <w:t xml:space="preserve"> E </w:t>
            </w:r>
            <w:r w:rsidR="00E14475" w:rsidRPr="00D04634">
              <w:rPr>
                <w:rFonts w:ascii="Times New Roman" w:hAnsi="Times New Roman"/>
                <w:color w:val="002060"/>
                <w:sz w:val="24"/>
                <w:szCs w:val="24"/>
                <w:lang w:val="en-GB"/>
              </w:rPr>
              <w:t>– ESG risk assessment matrix</w:t>
            </w:r>
          </w:p>
        </w:tc>
        <w:tc>
          <w:tcPr>
            <w:tcW w:w="1741" w:type="dxa"/>
          </w:tcPr>
          <w:p w14:paraId="7947E810" w14:textId="245FFA2E" w:rsidR="00703CBB" w:rsidRPr="00D04634" w:rsidRDefault="00F708B0" w:rsidP="00936402">
            <w:pPr>
              <w:jc w:val="center"/>
              <w:rPr>
                <w:rFonts w:ascii="Times New Roman" w:eastAsia="Times New Roman" w:hAnsi="Times New Roman"/>
                <w:b/>
                <w:color w:val="002060"/>
                <w:sz w:val="24"/>
                <w:szCs w:val="24"/>
                <w:lang w:val="en-GB" w:eastAsia="uk-UA"/>
              </w:rPr>
            </w:pPr>
            <w:r w:rsidRPr="00D04634">
              <w:rPr>
                <w:rFonts w:ascii="Times New Roman" w:eastAsia="Times New Roman" w:hAnsi="Times New Roman" w:cs="Calibri"/>
                <w:b/>
                <w:color w:val="002060"/>
                <w:sz w:val="24"/>
                <w:szCs w:val="24"/>
                <w:lang w:val="en-GB" w:eastAsia="uk-UA"/>
              </w:rPr>
              <w:object w:dxaOrig="1520" w:dyaOrig="987" w14:anchorId="029A89A6">
                <v:shape id="_x0000_i1029" type="#_x0000_t75" style="width:78pt;height:48pt" o:ole="">
                  <v:imagedata r:id="rId17" o:title=""/>
                </v:shape>
                <o:OLEObject Type="Embed" ProgID="Excel.Sheet.12" ShapeID="_x0000_i1029" DrawAspect="Icon" ObjectID="_1850370391" r:id="rId18"/>
              </w:object>
            </w:r>
          </w:p>
        </w:tc>
      </w:tr>
      <w:tr w:rsidR="00A553BE" w:rsidRPr="00D04634" w14:paraId="305B52C1" w14:textId="77777777" w:rsidTr="00A553BE">
        <w:tc>
          <w:tcPr>
            <w:tcW w:w="709" w:type="dxa"/>
            <w:vAlign w:val="center"/>
          </w:tcPr>
          <w:p w14:paraId="452D2ED2" w14:textId="3A829593" w:rsidR="00A553BE" w:rsidRPr="00D04634" w:rsidRDefault="00A553BE" w:rsidP="00936402">
            <w:pPr>
              <w:jc w:val="center"/>
              <w:rPr>
                <w:rFonts w:ascii="Times New Roman" w:hAnsi="Times New Roman"/>
                <w:b/>
                <w:color w:val="002060"/>
                <w:sz w:val="24"/>
                <w:szCs w:val="24"/>
                <w:lang w:val="en-GB" w:eastAsia="uk-UA"/>
              </w:rPr>
            </w:pPr>
            <w:r w:rsidRPr="00D04634">
              <w:rPr>
                <w:rFonts w:ascii="Times New Roman" w:hAnsi="Times New Roman"/>
                <w:b/>
                <w:color w:val="002060"/>
                <w:sz w:val="24"/>
                <w:szCs w:val="24"/>
                <w:lang w:val="en-GB" w:eastAsia="uk-UA"/>
              </w:rPr>
              <w:t>6</w:t>
            </w:r>
          </w:p>
        </w:tc>
        <w:tc>
          <w:tcPr>
            <w:tcW w:w="7332" w:type="dxa"/>
            <w:vAlign w:val="center"/>
          </w:tcPr>
          <w:p w14:paraId="716A0B92" w14:textId="6423DF94" w:rsidR="00A553BE" w:rsidRPr="00D04634" w:rsidRDefault="00A553BE" w:rsidP="006D3E44">
            <w:pPr>
              <w:rPr>
                <w:rFonts w:ascii="Times New Roman" w:hAnsi="Times New Roman"/>
                <w:color w:val="002060"/>
                <w:sz w:val="24"/>
                <w:szCs w:val="24"/>
                <w:lang w:val="en-GB"/>
              </w:rPr>
            </w:pPr>
            <w:r w:rsidRPr="00D04634">
              <w:rPr>
                <w:rFonts w:ascii="Times New Roman" w:hAnsi="Times New Roman"/>
                <w:color w:val="002060"/>
                <w:sz w:val="24"/>
                <w:szCs w:val="24"/>
                <w:lang w:val="en-GB"/>
              </w:rPr>
              <w:t>Annex F - Environmental and Social Risk Classification Adopted by N</w:t>
            </w:r>
            <w:r w:rsidR="001835F6" w:rsidRPr="00D04634">
              <w:rPr>
                <w:rFonts w:ascii="Times New Roman" w:hAnsi="Times New Roman"/>
                <w:color w:val="002060"/>
                <w:sz w:val="24"/>
                <w:szCs w:val="24"/>
                <w:lang w:val="en-GB"/>
              </w:rPr>
              <w:t>DI</w:t>
            </w:r>
          </w:p>
        </w:tc>
        <w:bookmarkStart w:id="26" w:name="_MON_1850049164"/>
        <w:bookmarkEnd w:id="26"/>
        <w:tc>
          <w:tcPr>
            <w:tcW w:w="1741" w:type="dxa"/>
          </w:tcPr>
          <w:p w14:paraId="0C4AE5B7" w14:textId="41160E5E" w:rsidR="00A553BE" w:rsidRPr="00D04634" w:rsidRDefault="00F708B0" w:rsidP="00936402">
            <w:pPr>
              <w:jc w:val="center"/>
              <w:rPr>
                <w:rFonts w:ascii="Times New Roman" w:eastAsia="Times New Roman" w:hAnsi="Times New Roman"/>
                <w:b/>
                <w:color w:val="002060"/>
                <w:sz w:val="24"/>
                <w:szCs w:val="24"/>
                <w:lang w:val="en-GB" w:eastAsia="uk-UA"/>
              </w:rPr>
            </w:pPr>
            <w:r>
              <w:rPr>
                <w:rFonts w:ascii="Times New Roman" w:eastAsia="Times New Roman" w:hAnsi="Times New Roman" w:cs="Calibri"/>
                <w:b/>
                <w:color w:val="002060"/>
                <w:sz w:val="24"/>
                <w:szCs w:val="24"/>
                <w:lang w:val="en-GB" w:eastAsia="uk-UA"/>
              </w:rPr>
              <w:object w:dxaOrig="1520" w:dyaOrig="987" w14:anchorId="06321188">
                <v:shape id="_x0000_i1030" type="#_x0000_t75" style="width:78pt;height:48pt" o:ole="">
                  <v:imagedata r:id="rId19" o:title=""/>
                </v:shape>
                <o:OLEObject Type="Embed" ProgID="Word.Document.12" ShapeID="_x0000_i1030" DrawAspect="Icon" ObjectID="_1850370392" r:id="rId20">
                  <o:FieldCodes>\s</o:FieldCodes>
                </o:OLEObject>
              </w:object>
            </w:r>
          </w:p>
        </w:tc>
      </w:tr>
    </w:tbl>
    <w:p w14:paraId="208980FF" w14:textId="77777777" w:rsidR="002853C4" w:rsidRPr="00D04634" w:rsidRDefault="002853C4">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426"/>
        <w:jc w:val="both"/>
        <w:rPr>
          <w:rFonts w:ascii="Times New Roman" w:eastAsia="Times New Roman" w:hAnsi="Times New Roman" w:cs="Times New Roman"/>
          <w:bCs/>
          <w:i/>
          <w:color w:val="002060"/>
          <w:sz w:val="24"/>
          <w:szCs w:val="24"/>
          <w:lang w:val="en-GB" w:eastAsia="el-GR"/>
        </w:rPr>
      </w:pPr>
    </w:p>
    <w:sectPr w:rsidR="002853C4" w:rsidRPr="00D04634" w:rsidSect="00C038EF">
      <w:headerReference w:type="default" r:id="rId21"/>
      <w:footerReference w:type="default" r:id="rId22"/>
      <w:headerReference w:type="first" r:id="rId23"/>
      <w:pgSz w:w="11906" w:h="16838"/>
      <w:pgMar w:top="964" w:right="567"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22D62" w14:textId="77777777" w:rsidR="006F225F" w:rsidRDefault="006F225F">
      <w:pPr>
        <w:spacing w:after="0" w:line="240" w:lineRule="auto"/>
      </w:pPr>
      <w:r>
        <w:separator/>
      </w:r>
    </w:p>
  </w:endnote>
  <w:endnote w:type="continuationSeparator" w:id="0">
    <w:p w14:paraId="4A37B083" w14:textId="77777777" w:rsidR="006F225F" w:rsidRDefault="006F22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notTrueType/>
    <w:pitch w:val="variable"/>
    <w:sig w:usb0="00000003"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200723"/>
      <w:docPartObj>
        <w:docPartGallery w:val="Page Numbers (Bottom of Page)"/>
        <w:docPartUnique/>
      </w:docPartObj>
    </w:sdtPr>
    <w:sdtEndPr>
      <w:rPr>
        <w:noProof/>
        <w:color w:val="002060"/>
      </w:rPr>
    </w:sdtEndPr>
    <w:sdtContent>
      <w:p w14:paraId="58231706" w14:textId="665A6E28" w:rsidR="003B64A4" w:rsidRPr="00206DAE" w:rsidRDefault="003B64A4">
        <w:pPr>
          <w:pStyle w:val="a8"/>
          <w:jc w:val="right"/>
          <w:rPr>
            <w:color w:val="002060"/>
          </w:rPr>
        </w:pPr>
        <w:r w:rsidRPr="00206DAE">
          <w:rPr>
            <w:color w:val="002060"/>
          </w:rPr>
          <w:fldChar w:fldCharType="begin"/>
        </w:r>
        <w:r w:rsidRPr="00206DAE">
          <w:rPr>
            <w:color w:val="002060"/>
          </w:rPr>
          <w:instrText xml:space="preserve"> PAGE   \* MERGEFORMAT </w:instrText>
        </w:r>
        <w:r w:rsidRPr="00206DAE">
          <w:rPr>
            <w:color w:val="002060"/>
          </w:rPr>
          <w:fldChar w:fldCharType="separate"/>
        </w:r>
        <w:r w:rsidR="00B6051C">
          <w:rPr>
            <w:noProof/>
            <w:color w:val="002060"/>
          </w:rPr>
          <w:t>14</w:t>
        </w:r>
        <w:r w:rsidRPr="00206DAE">
          <w:rPr>
            <w:noProof/>
            <w:color w:val="002060"/>
          </w:rPr>
          <w:fldChar w:fldCharType="end"/>
        </w:r>
      </w:p>
    </w:sdtContent>
  </w:sdt>
  <w:p w14:paraId="55372C40" w14:textId="77777777" w:rsidR="003B64A4" w:rsidRDefault="003B64A4">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AEB04" w14:textId="77777777" w:rsidR="006F225F" w:rsidRDefault="006F225F">
      <w:pPr>
        <w:spacing w:after="0" w:line="240" w:lineRule="auto"/>
      </w:pPr>
      <w:r>
        <w:separator/>
      </w:r>
    </w:p>
  </w:footnote>
  <w:footnote w:type="continuationSeparator" w:id="0">
    <w:p w14:paraId="11FE189B" w14:textId="77777777" w:rsidR="006F225F" w:rsidRDefault="006F22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6106832"/>
      <w:docPartObj>
        <w:docPartGallery w:val="Page Numbers (Top of Page)"/>
        <w:docPartUnique/>
      </w:docPartObj>
    </w:sdtPr>
    <w:sdtEndPr/>
    <w:sdtContent>
      <w:p w14:paraId="52127111" w14:textId="18445BD0" w:rsidR="003B64A4" w:rsidRDefault="003B64A4">
        <w:pPr>
          <w:pStyle w:val="a6"/>
          <w:jc w:val="center"/>
          <w:rPr>
            <w:rFonts w:ascii="Times New Roman" w:hAnsi="Times New Roman" w:cs="Times New Roman"/>
            <w:color w:val="1F497D"/>
            <w:sz w:val="24"/>
            <w:szCs w:val="24"/>
            <w:lang w:eastAsia="el-GR"/>
          </w:rPr>
        </w:pPr>
        <w:r>
          <w:rPr>
            <w:rFonts w:ascii="Times New Roman" w:hAnsi="Times New Roman" w:cs="Times New Roman"/>
            <w:color w:val="1F497D"/>
            <w:sz w:val="24"/>
            <w:szCs w:val="24"/>
            <w:lang w:eastAsia="el-GR"/>
          </w:rPr>
          <w:fldChar w:fldCharType="begin"/>
        </w:r>
        <w:r>
          <w:rPr>
            <w:rFonts w:ascii="Times New Roman" w:hAnsi="Times New Roman" w:cs="Times New Roman"/>
            <w:color w:val="1F497D"/>
            <w:sz w:val="24"/>
            <w:szCs w:val="24"/>
            <w:lang w:eastAsia="el-GR"/>
          </w:rPr>
          <w:instrText>PAGE   \* MERGEFORMAT</w:instrText>
        </w:r>
        <w:r>
          <w:rPr>
            <w:rFonts w:ascii="Times New Roman" w:hAnsi="Times New Roman" w:cs="Times New Roman"/>
            <w:color w:val="1F497D"/>
            <w:sz w:val="24"/>
            <w:szCs w:val="24"/>
            <w:lang w:eastAsia="el-GR"/>
          </w:rPr>
          <w:fldChar w:fldCharType="separate"/>
        </w:r>
        <w:r w:rsidR="00B6051C">
          <w:rPr>
            <w:rFonts w:ascii="Times New Roman" w:hAnsi="Times New Roman" w:cs="Times New Roman"/>
            <w:noProof/>
            <w:color w:val="1F497D"/>
            <w:sz w:val="24"/>
            <w:szCs w:val="24"/>
            <w:lang w:eastAsia="el-GR"/>
          </w:rPr>
          <w:t>14</w:t>
        </w:r>
        <w:r>
          <w:rPr>
            <w:rFonts w:ascii="Times New Roman" w:hAnsi="Times New Roman" w:cs="Times New Roman"/>
            <w:color w:val="1F497D"/>
            <w:sz w:val="24"/>
            <w:szCs w:val="24"/>
            <w:lang w:eastAsia="el-GR"/>
          </w:rPr>
          <w:fldChar w:fldCharType="end"/>
        </w:r>
      </w:p>
      <w:tbl>
        <w:tblPr>
          <w:tblStyle w:val="a3"/>
          <w:tblW w:w="9493" w:type="dxa"/>
          <w:jc w:val="center"/>
          <w:tblLook w:val="04A0" w:firstRow="1" w:lastRow="0" w:firstColumn="1" w:lastColumn="0" w:noHBand="0" w:noVBand="1"/>
        </w:tblPr>
        <w:tblGrid>
          <w:gridCol w:w="2122"/>
          <w:gridCol w:w="5811"/>
          <w:gridCol w:w="1560"/>
        </w:tblGrid>
        <w:tr w:rsidR="003B64A4" w14:paraId="38BBC4C0" w14:textId="77777777">
          <w:trPr>
            <w:trHeight w:val="289"/>
            <w:jc w:val="center"/>
          </w:trPr>
          <w:tc>
            <w:tcPr>
              <w:tcW w:w="2122" w:type="dxa"/>
              <w:vMerge w:val="restart"/>
            </w:tcPr>
            <w:p w14:paraId="28887291" w14:textId="77777777" w:rsidR="003B64A4" w:rsidRDefault="003B64A4">
              <w:r>
                <w:rPr>
                  <w:rFonts w:ascii="Arial" w:eastAsia="Times New Roman" w:hAnsi="Arial" w:cs="Arial"/>
                  <w:b/>
                  <w:bCs/>
                  <w:noProof/>
                  <w:color w:val="002060"/>
                  <w:sz w:val="20"/>
                  <w:lang w:eastAsia="uk-UA"/>
                </w:rPr>
                <w:drawing>
                  <wp:inline distT="0" distB="0" distL="0" distR="0" wp14:anchorId="677DC11D" wp14:editId="5E665F42">
                    <wp:extent cx="1028700" cy="349250"/>
                    <wp:effectExtent l="19050" t="0" r="0" b="0"/>
                    <wp:docPr id="1"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5"/>
                            <pic:cNvPicPr>
                              <a:picLocks noChangeAspect="1"/>
                            </pic:cNvPicPr>
                          </pic:nvPicPr>
                          <pic:blipFill>
                            <a:blip r:embed="rId1"/>
                            <a:srcRect l="6847" t="12820" r="21317" b="17075"/>
                            <a:stretch/>
                          </pic:blipFill>
                          <pic:spPr bwMode="auto">
                            <a:xfrm>
                              <a:off x="0" y="0"/>
                              <a:ext cx="1028700" cy="349250"/>
                            </a:xfrm>
                            <a:prstGeom prst="rect">
                              <a:avLst/>
                            </a:prstGeom>
                            <a:noFill/>
                            <a:ln w="9525">
                              <a:noFill/>
                              <a:miter lim="800000"/>
                              <a:headEnd/>
                              <a:tailEnd/>
                            </a:ln>
                          </pic:spPr>
                        </pic:pic>
                      </a:graphicData>
                    </a:graphic>
                  </wp:inline>
                </w:drawing>
              </w:r>
            </w:p>
          </w:tc>
          <w:tc>
            <w:tcPr>
              <w:tcW w:w="5811" w:type="dxa"/>
            </w:tcPr>
            <w:p w14:paraId="159FF2E7" w14:textId="12E6E2AB" w:rsidR="003B64A4" w:rsidRPr="0008078C" w:rsidRDefault="003B64A4" w:rsidP="00AB6D68">
              <w:pPr>
                <w:ind w:left="-186"/>
                <w:jc w:val="center"/>
                <w:rPr>
                  <w:rFonts w:ascii="Times New Roman" w:hAnsi="Times New Roman"/>
                  <w:color w:val="002060"/>
                  <w:sz w:val="24"/>
                  <w:szCs w:val="24"/>
                  <w:lang w:val="en-GB" w:eastAsia="el-GR"/>
                </w:rPr>
              </w:pPr>
              <w:r w:rsidRPr="0008078C">
                <w:rPr>
                  <w:rFonts w:ascii="Times New Roman" w:hAnsi="Times New Roman"/>
                  <w:color w:val="1F497D"/>
                  <w:sz w:val="24"/>
                  <w:szCs w:val="24"/>
                  <w:lang w:val="en-GB" w:eastAsia="el-GR"/>
                </w:rPr>
                <w:t xml:space="preserve"> Risk Management Division</w:t>
              </w:r>
            </w:p>
          </w:tc>
          <w:tc>
            <w:tcPr>
              <w:tcW w:w="1560" w:type="dxa"/>
              <w:vMerge w:val="restart"/>
            </w:tcPr>
            <w:p w14:paraId="343653AC" w14:textId="77777777" w:rsidR="003B64A4" w:rsidRDefault="003B64A4">
              <w:pPr>
                <w:rPr>
                  <w:rFonts w:ascii="Arial" w:hAnsi="Arial" w:cs="Arial"/>
                  <w:sz w:val="20"/>
                  <w:szCs w:val="20"/>
                </w:rPr>
              </w:pPr>
            </w:p>
            <w:p w14:paraId="51A5CD26" w14:textId="77777777" w:rsidR="00294AA0" w:rsidRDefault="003B64A4">
              <w:pPr>
                <w:ind w:left="-186"/>
                <w:jc w:val="center"/>
                <w:rPr>
                  <w:rFonts w:ascii="Arial" w:hAnsi="Arial" w:cs="Arial"/>
                  <w:sz w:val="20"/>
                  <w:szCs w:val="20"/>
                  <w:lang w:val="uk-UA"/>
                </w:rPr>
              </w:pPr>
              <w:r>
                <w:rPr>
                  <w:rFonts w:ascii="Arial" w:hAnsi="Arial" w:cs="Arial"/>
                  <w:sz w:val="20"/>
                  <w:szCs w:val="20"/>
                </w:rPr>
                <w:t xml:space="preserve">   </w:t>
              </w:r>
              <w:r w:rsidRPr="0008078C">
                <w:rPr>
                  <w:rFonts w:ascii="Times New Roman" w:hAnsi="Times New Roman"/>
                  <w:color w:val="1F497D"/>
                  <w:sz w:val="24"/>
                  <w:szCs w:val="24"/>
                  <w:lang w:val="en-GB" w:eastAsia="el-GR"/>
                </w:rPr>
                <w:t>Version code</w:t>
              </w:r>
              <w:r w:rsidRPr="0008078C">
                <w:rPr>
                  <w:rFonts w:ascii="Arial" w:hAnsi="Arial" w:cs="Arial"/>
                  <w:sz w:val="20"/>
                  <w:szCs w:val="20"/>
                  <w:lang w:val="en-GB"/>
                </w:rPr>
                <w:t>:</w:t>
              </w:r>
            </w:p>
            <w:p w14:paraId="133487E3" w14:textId="622F351F" w:rsidR="00565BDA" w:rsidRPr="00565BDA" w:rsidRDefault="00565BDA">
              <w:pPr>
                <w:ind w:left="-186"/>
                <w:jc w:val="center"/>
                <w:rPr>
                  <w:rFonts w:ascii="Arial" w:hAnsi="Arial" w:cs="Arial"/>
                  <w:sz w:val="20"/>
                  <w:szCs w:val="20"/>
                  <w:lang w:val="uk-UA"/>
                </w:rPr>
              </w:pPr>
              <w:r>
                <w:rPr>
                  <w:rFonts w:ascii="Times New Roman" w:hAnsi="Times New Roman"/>
                  <w:color w:val="1F497D"/>
                  <w:sz w:val="24"/>
                  <w:szCs w:val="24"/>
                  <w:lang w:val="uk-UA" w:eastAsia="el-GR"/>
                </w:rPr>
                <w:t>1339</w:t>
              </w:r>
            </w:p>
            <w:p w14:paraId="2334B977" w14:textId="4537758D" w:rsidR="003B64A4" w:rsidRPr="0008078C" w:rsidRDefault="003B64A4">
              <w:pPr>
                <w:ind w:left="-186"/>
                <w:jc w:val="center"/>
                <w:rPr>
                  <w:rFonts w:ascii="Arial" w:hAnsi="Arial" w:cs="Arial"/>
                  <w:sz w:val="20"/>
                  <w:szCs w:val="20"/>
                  <w:lang w:val="en-GB"/>
                </w:rPr>
              </w:pPr>
            </w:p>
          </w:tc>
        </w:tr>
        <w:tr w:rsidR="003B64A4" w14:paraId="731D1726" w14:textId="77777777">
          <w:trPr>
            <w:trHeight w:val="470"/>
            <w:jc w:val="center"/>
          </w:trPr>
          <w:tc>
            <w:tcPr>
              <w:tcW w:w="2122" w:type="dxa"/>
              <w:vMerge/>
              <w:tcBorders>
                <w:bottom w:val="single" w:sz="4" w:space="0" w:color="000000"/>
              </w:tcBorders>
            </w:tcPr>
            <w:p w14:paraId="1677CE46" w14:textId="77777777" w:rsidR="003B64A4" w:rsidRDefault="003B64A4"/>
          </w:tc>
          <w:tc>
            <w:tcPr>
              <w:tcW w:w="5811" w:type="dxa"/>
              <w:tcBorders>
                <w:bottom w:val="single" w:sz="4" w:space="0" w:color="000000"/>
              </w:tcBorders>
              <w:vAlign w:val="center"/>
            </w:tcPr>
            <w:p w14:paraId="0D3102B6" w14:textId="02DF4E74" w:rsidR="003B64A4" w:rsidRDefault="003B64A4" w:rsidP="00294AA0">
              <w:pPr>
                <w:ind w:left="-105"/>
                <w:jc w:val="center"/>
                <w:rPr>
                  <w:rFonts w:ascii="Times New Roman" w:hAnsi="Times New Roman"/>
                  <w:color w:val="1F497D"/>
                  <w:sz w:val="24"/>
                  <w:szCs w:val="24"/>
                  <w:lang w:val="uk-UA" w:eastAsia="el-GR"/>
                </w:rPr>
              </w:pPr>
              <w:r w:rsidRPr="00986DAB">
                <w:rPr>
                  <w:rFonts w:ascii="Times New Roman" w:hAnsi="Times New Roman"/>
                  <w:color w:val="002060"/>
                  <w:sz w:val="24"/>
                  <w:szCs w:val="24"/>
                  <w:lang w:val="en-GB"/>
                </w:rPr>
                <w:t xml:space="preserve">Environmental, Social and Governance Risks </w:t>
              </w:r>
              <w:r w:rsidR="001A2FC1">
                <w:rPr>
                  <w:rFonts w:ascii="Times New Roman" w:hAnsi="Times New Roman"/>
                  <w:color w:val="002060"/>
                  <w:sz w:val="24"/>
                  <w:szCs w:val="24"/>
                  <w:lang w:val="en-GB"/>
                </w:rPr>
                <w:t xml:space="preserve">Management </w:t>
              </w:r>
              <w:r>
                <w:rPr>
                  <w:rFonts w:ascii="Times New Roman" w:hAnsi="Times New Roman"/>
                  <w:color w:val="002060"/>
                  <w:sz w:val="24"/>
                  <w:szCs w:val="24"/>
                  <w:lang w:val="en-GB"/>
                </w:rPr>
                <w:t>P</w:t>
              </w:r>
              <w:r w:rsidRPr="00986DAB">
                <w:rPr>
                  <w:rFonts w:ascii="Times New Roman" w:hAnsi="Times New Roman"/>
                  <w:color w:val="002060"/>
                  <w:sz w:val="24"/>
                  <w:szCs w:val="24"/>
                  <w:lang w:val="en-GB"/>
                </w:rPr>
                <w:t xml:space="preserve">olicy at </w:t>
              </w:r>
              <w:r w:rsidRPr="00AB6D68">
                <w:rPr>
                  <w:rFonts w:ascii="Times New Roman" w:hAnsi="Times New Roman"/>
                  <w:color w:val="1F497D"/>
                  <w:sz w:val="24"/>
                  <w:szCs w:val="24"/>
                  <w:lang w:val="uk-UA" w:eastAsia="el-GR"/>
                </w:rPr>
                <w:t>JSC "PIRAEUS BANK ICB"</w:t>
              </w:r>
            </w:p>
          </w:tc>
          <w:tc>
            <w:tcPr>
              <w:tcW w:w="1560" w:type="dxa"/>
              <w:vMerge/>
              <w:tcBorders>
                <w:bottom w:val="single" w:sz="4" w:space="0" w:color="000000"/>
              </w:tcBorders>
            </w:tcPr>
            <w:p w14:paraId="2C41CB32" w14:textId="514A8450" w:rsidR="003B64A4" w:rsidRPr="00991C8D" w:rsidRDefault="003B64A4">
              <w:pPr>
                <w:rPr>
                  <w:lang w:val="en-US"/>
                </w:rPr>
              </w:pPr>
            </w:p>
          </w:tc>
        </w:tr>
      </w:tbl>
      <w:p w14:paraId="3E0E12C7" w14:textId="77777777" w:rsidR="003B64A4" w:rsidRDefault="006F225F">
        <w:pPr>
          <w:pStyle w:val="a6"/>
          <w:jc w:val="center"/>
        </w:pP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997A7" w14:textId="0B4505CE" w:rsidR="003B64A4" w:rsidRDefault="003B64A4">
    <w:pPr>
      <w:pStyle w:val="a6"/>
      <w:jc w:val="center"/>
      <w:rPr>
        <w:rFonts w:ascii="Times New Roman" w:hAnsi="Times New Roman" w:cs="Times New Roman"/>
        <w:i/>
        <w:color w:val="2E74B5" w:themeColor="accent1" w:themeShade="BF"/>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82A52"/>
    <w:multiLevelType w:val="hybridMultilevel"/>
    <w:tmpl w:val="A30EEA16"/>
    <w:lvl w:ilvl="0" w:tplc="5C385C28">
      <w:numFmt w:val="bullet"/>
      <w:lvlText w:val="-"/>
      <w:lvlJc w:val="left"/>
      <w:pPr>
        <w:ind w:left="1287" w:hanging="360"/>
      </w:pPr>
      <w:rPr>
        <w:rFonts w:ascii="Calibri" w:eastAsiaTheme="minorHAnsi" w:hAnsi="Calibri" w:cs="Calibri"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14F35DF1"/>
    <w:multiLevelType w:val="hybridMultilevel"/>
    <w:tmpl w:val="57F02884"/>
    <w:lvl w:ilvl="0" w:tplc="5C385C28">
      <w:numFmt w:val="bullet"/>
      <w:lvlText w:val="-"/>
      <w:lvlJc w:val="left"/>
      <w:pPr>
        <w:ind w:left="1287" w:hanging="360"/>
      </w:pPr>
      <w:rPr>
        <w:rFonts w:ascii="Calibri" w:eastAsiaTheme="minorHAnsi" w:hAnsi="Calibri" w:cs="Calibri"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18EC5283"/>
    <w:multiLevelType w:val="hybridMultilevel"/>
    <w:tmpl w:val="4B3EE418"/>
    <w:lvl w:ilvl="0" w:tplc="5C385C28">
      <w:numFmt w:val="bullet"/>
      <w:lvlText w:val="-"/>
      <w:lvlJc w:val="left"/>
      <w:pPr>
        <w:ind w:left="1287" w:hanging="360"/>
      </w:pPr>
      <w:rPr>
        <w:rFonts w:ascii="Calibri" w:eastAsiaTheme="minorHAnsi" w:hAnsi="Calibri" w:cs="Calibri"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1B622411"/>
    <w:multiLevelType w:val="hybridMultilevel"/>
    <w:tmpl w:val="980C6FA8"/>
    <w:lvl w:ilvl="0" w:tplc="0409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4" w15:restartNumberingAfterBreak="0">
    <w:nsid w:val="1BC925FF"/>
    <w:multiLevelType w:val="hybridMultilevel"/>
    <w:tmpl w:val="A61C16A2"/>
    <w:lvl w:ilvl="0" w:tplc="A776F6B0">
      <w:start w:val="1"/>
      <w:numFmt w:val="decimal"/>
      <w:lvlText w:val="%1."/>
      <w:lvlJc w:val="left"/>
      <w:pPr>
        <w:ind w:left="927" w:hanging="360"/>
      </w:pPr>
      <w:rPr>
        <w:rFonts w:hint="default"/>
      </w:rPr>
    </w:lvl>
    <w:lvl w:ilvl="1" w:tplc="55FAB610">
      <w:start w:val="1"/>
      <w:numFmt w:val="lowerLetter"/>
      <w:lvlText w:val="%2."/>
      <w:lvlJc w:val="left"/>
      <w:pPr>
        <w:ind w:left="1647" w:hanging="360"/>
      </w:pPr>
    </w:lvl>
    <w:lvl w:ilvl="2" w:tplc="F412E424">
      <w:start w:val="1"/>
      <w:numFmt w:val="lowerRoman"/>
      <w:lvlText w:val="%3."/>
      <w:lvlJc w:val="right"/>
      <w:pPr>
        <w:ind w:left="2367" w:hanging="180"/>
      </w:pPr>
    </w:lvl>
    <w:lvl w:ilvl="3" w:tplc="B8D8E41E">
      <w:start w:val="1"/>
      <w:numFmt w:val="decimal"/>
      <w:lvlText w:val="%4."/>
      <w:lvlJc w:val="left"/>
      <w:pPr>
        <w:ind w:left="3087" w:hanging="360"/>
      </w:pPr>
    </w:lvl>
    <w:lvl w:ilvl="4" w:tplc="1054A738">
      <w:start w:val="1"/>
      <w:numFmt w:val="lowerLetter"/>
      <w:lvlText w:val="%5."/>
      <w:lvlJc w:val="left"/>
      <w:pPr>
        <w:ind w:left="3807" w:hanging="360"/>
      </w:pPr>
    </w:lvl>
    <w:lvl w:ilvl="5" w:tplc="96A49CE0">
      <w:start w:val="1"/>
      <w:numFmt w:val="lowerRoman"/>
      <w:lvlText w:val="%6."/>
      <w:lvlJc w:val="right"/>
      <w:pPr>
        <w:ind w:left="4527" w:hanging="180"/>
      </w:pPr>
    </w:lvl>
    <w:lvl w:ilvl="6" w:tplc="EA88F600">
      <w:start w:val="1"/>
      <w:numFmt w:val="decimal"/>
      <w:lvlText w:val="%7."/>
      <w:lvlJc w:val="left"/>
      <w:pPr>
        <w:ind w:left="5247" w:hanging="360"/>
      </w:pPr>
    </w:lvl>
    <w:lvl w:ilvl="7" w:tplc="DE18B918">
      <w:start w:val="1"/>
      <w:numFmt w:val="lowerLetter"/>
      <w:lvlText w:val="%8."/>
      <w:lvlJc w:val="left"/>
      <w:pPr>
        <w:ind w:left="5967" w:hanging="360"/>
      </w:pPr>
    </w:lvl>
    <w:lvl w:ilvl="8" w:tplc="845C534C">
      <w:start w:val="1"/>
      <w:numFmt w:val="lowerRoman"/>
      <w:lvlText w:val="%9."/>
      <w:lvlJc w:val="right"/>
      <w:pPr>
        <w:ind w:left="6687" w:hanging="180"/>
      </w:pPr>
    </w:lvl>
  </w:abstractNum>
  <w:abstractNum w:abstractNumId="5" w15:restartNumberingAfterBreak="0">
    <w:nsid w:val="1D53366F"/>
    <w:multiLevelType w:val="multilevel"/>
    <w:tmpl w:val="E076A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695629"/>
    <w:multiLevelType w:val="hybridMultilevel"/>
    <w:tmpl w:val="736C4FD8"/>
    <w:lvl w:ilvl="0" w:tplc="12BE6F6E">
      <w:start w:val="3"/>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26D90817"/>
    <w:multiLevelType w:val="multilevel"/>
    <w:tmpl w:val="32763970"/>
    <w:lvl w:ilvl="0">
      <w:start w:val="1"/>
      <w:numFmt w:val="decimal"/>
      <w:lvlText w:val="%1."/>
      <w:lvlJc w:val="left"/>
      <w:pPr>
        <w:ind w:left="1182" w:hanging="360"/>
      </w:pPr>
      <w:rPr>
        <w:rFonts w:hint="default"/>
        <w:sz w:val="20"/>
        <w:szCs w:val="20"/>
      </w:rPr>
    </w:lvl>
    <w:lvl w:ilvl="1">
      <w:start w:val="1"/>
      <w:numFmt w:val="decimal"/>
      <w:isLgl/>
      <w:lvlText w:val="%1.%2."/>
      <w:lvlJc w:val="left"/>
      <w:pPr>
        <w:ind w:left="1429" w:hanging="720"/>
      </w:pPr>
      <w:rPr>
        <w:rFonts w:ascii="Arial" w:hAnsi="Arial" w:cs="Arial" w:hint="default"/>
        <w:b/>
        <w:sz w:val="20"/>
        <w:szCs w:val="20"/>
      </w:rPr>
    </w:lvl>
    <w:lvl w:ilvl="2">
      <w:start w:val="1"/>
      <w:numFmt w:val="decimal"/>
      <w:isLgl/>
      <w:lvlText w:val="%1.%2.%3."/>
      <w:lvlJc w:val="left"/>
      <w:pPr>
        <w:ind w:left="1902" w:hanging="1080"/>
      </w:pPr>
      <w:rPr>
        <w:rFonts w:ascii="Arial" w:hAnsi="Arial" w:cs="Arial" w:hint="default"/>
        <w:b/>
        <w:sz w:val="20"/>
        <w:szCs w:val="20"/>
      </w:rPr>
    </w:lvl>
    <w:lvl w:ilvl="3">
      <w:start w:val="1"/>
      <w:numFmt w:val="decimal"/>
      <w:isLgl/>
      <w:lvlText w:val="%1.%2.%3.%4."/>
      <w:lvlJc w:val="left"/>
      <w:pPr>
        <w:ind w:left="1902" w:hanging="1080"/>
      </w:pPr>
      <w:rPr>
        <w:rFonts w:hint="default"/>
      </w:rPr>
    </w:lvl>
    <w:lvl w:ilvl="4">
      <w:start w:val="1"/>
      <w:numFmt w:val="decimal"/>
      <w:isLgl/>
      <w:lvlText w:val="%1.%2.%3.%4.%5."/>
      <w:lvlJc w:val="left"/>
      <w:pPr>
        <w:ind w:left="2262" w:hanging="1440"/>
      </w:pPr>
      <w:rPr>
        <w:rFonts w:hint="default"/>
      </w:rPr>
    </w:lvl>
    <w:lvl w:ilvl="5">
      <w:start w:val="1"/>
      <w:numFmt w:val="decimal"/>
      <w:isLgl/>
      <w:lvlText w:val="%1.%2.%3.%4.%5.%6."/>
      <w:lvlJc w:val="left"/>
      <w:pPr>
        <w:ind w:left="2262" w:hanging="1440"/>
      </w:pPr>
      <w:rPr>
        <w:rFonts w:hint="default"/>
      </w:rPr>
    </w:lvl>
    <w:lvl w:ilvl="6">
      <w:start w:val="1"/>
      <w:numFmt w:val="decimal"/>
      <w:isLgl/>
      <w:lvlText w:val="%1.%2.%3.%4.%5.%6.%7."/>
      <w:lvlJc w:val="left"/>
      <w:pPr>
        <w:ind w:left="2622" w:hanging="180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982" w:hanging="2160"/>
      </w:pPr>
      <w:rPr>
        <w:rFonts w:hint="default"/>
      </w:rPr>
    </w:lvl>
  </w:abstractNum>
  <w:abstractNum w:abstractNumId="8" w15:restartNumberingAfterBreak="0">
    <w:nsid w:val="2D5B3C0B"/>
    <w:multiLevelType w:val="hybridMultilevel"/>
    <w:tmpl w:val="6A84B16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2E0C4F94"/>
    <w:multiLevelType w:val="hybridMultilevel"/>
    <w:tmpl w:val="49665F7E"/>
    <w:lvl w:ilvl="0" w:tplc="5C385C28">
      <w:numFmt w:val="bullet"/>
      <w:lvlText w:val="-"/>
      <w:lvlJc w:val="left"/>
      <w:pPr>
        <w:ind w:left="1287" w:hanging="360"/>
      </w:pPr>
      <w:rPr>
        <w:rFonts w:ascii="Calibri" w:eastAsiaTheme="minorHAnsi" w:hAnsi="Calibri" w:cs="Calibri"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377D74F8"/>
    <w:multiLevelType w:val="hybridMultilevel"/>
    <w:tmpl w:val="3686009C"/>
    <w:lvl w:ilvl="0" w:tplc="5C385C28">
      <w:numFmt w:val="bullet"/>
      <w:lvlText w:val="-"/>
      <w:lvlJc w:val="left"/>
      <w:pPr>
        <w:ind w:left="1287" w:hanging="360"/>
      </w:pPr>
      <w:rPr>
        <w:rFonts w:ascii="Calibri" w:eastAsiaTheme="minorHAnsi" w:hAnsi="Calibri" w:cs="Calibri"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3C06751E"/>
    <w:multiLevelType w:val="multilevel"/>
    <w:tmpl w:val="D2082018"/>
    <w:lvl w:ilvl="0">
      <w:start w:val="1"/>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2" w15:restartNumberingAfterBreak="0">
    <w:nsid w:val="3D7F7710"/>
    <w:multiLevelType w:val="hybridMultilevel"/>
    <w:tmpl w:val="BF1873A0"/>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40460BE8"/>
    <w:multiLevelType w:val="multilevel"/>
    <w:tmpl w:val="05FCEF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13E24B1"/>
    <w:multiLevelType w:val="hybridMultilevel"/>
    <w:tmpl w:val="C4EE7D4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49980202"/>
    <w:multiLevelType w:val="hybridMultilevel"/>
    <w:tmpl w:val="4F86434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15:restartNumberingAfterBreak="0">
    <w:nsid w:val="4E9D125F"/>
    <w:multiLevelType w:val="multilevel"/>
    <w:tmpl w:val="91CCE88A"/>
    <w:lvl w:ilvl="0">
      <w:start w:val="1"/>
      <w:numFmt w:val="decimal"/>
      <w:lvlText w:val="%1."/>
      <w:lvlJc w:val="left"/>
      <w:pPr>
        <w:ind w:left="360" w:hanging="360"/>
      </w:pPr>
      <w:rPr>
        <w:rFonts w:eastAsia="Times New Roman" w:hint="default"/>
      </w:rPr>
    </w:lvl>
    <w:lvl w:ilvl="1">
      <w:start w:val="5"/>
      <w:numFmt w:val="decimal"/>
      <w:lvlText w:val="%1.%2."/>
      <w:lvlJc w:val="left"/>
      <w:pPr>
        <w:ind w:left="360" w:hanging="360"/>
      </w:pPr>
      <w:rPr>
        <w:rFonts w:eastAsia="Times New Roman" w:hint="default"/>
        <w:i w:val="0"/>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7" w15:restartNumberingAfterBreak="0">
    <w:nsid w:val="54662010"/>
    <w:multiLevelType w:val="hybridMultilevel"/>
    <w:tmpl w:val="8A1CFB8C"/>
    <w:lvl w:ilvl="0" w:tplc="0409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5B092F36"/>
    <w:multiLevelType w:val="hybridMultilevel"/>
    <w:tmpl w:val="BC16197C"/>
    <w:lvl w:ilvl="0" w:tplc="56EC2286">
      <w:start w:val="3"/>
      <w:numFmt w:val="upperLetter"/>
      <w:lvlText w:val="%1."/>
      <w:lvlJc w:val="left"/>
      <w:pPr>
        <w:ind w:left="927"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15:restartNumberingAfterBreak="0">
    <w:nsid w:val="612C1CE1"/>
    <w:multiLevelType w:val="hybridMultilevel"/>
    <w:tmpl w:val="2ABA8B24"/>
    <w:lvl w:ilvl="0" w:tplc="6AF6F0A2">
      <w:start w:val="1"/>
      <w:numFmt w:val="bullet"/>
      <w:lvlText w:val=""/>
      <w:lvlJc w:val="left"/>
      <w:pPr>
        <w:tabs>
          <w:tab w:val="num" w:pos="720"/>
        </w:tabs>
        <w:ind w:left="720" w:hanging="360"/>
      </w:pPr>
      <w:rPr>
        <w:rFonts w:ascii="Symbol" w:hAnsi="Symbol" w:hint="default"/>
        <w:sz w:val="20"/>
      </w:rPr>
    </w:lvl>
    <w:lvl w:ilvl="1" w:tplc="2B2E10CE" w:tentative="1">
      <w:start w:val="1"/>
      <w:numFmt w:val="bullet"/>
      <w:lvlText w:val="o"/>
      <w:lvlJc w:val="left"/>
      <w:pPr>
        <w:tabs>
          <w:tab w:val="num" w:pos="1440"/>
        </w:tabs>
        <w:ind w:left="1440" w:hanging="360"/>
      </w:pPr>
      <w:rPr>
        <w:rFonts w:ascii="Courier New" w:hAnsi="Courier New" w:hint="default"/>
        <w:sz w:val="20"/>
      </w:rPr>
    </w:lvl>
    <w:lvl w:ilvl="2" w:tplc="01B84CE0" w:tentative="1">
      <w:start w:val="1"/>
      <w:numFmt w:val="bullet"/>
      <w:lvlText w:val=""/>
      <w:lvlJc w:val="left"/>
      <w:pPr>
        <w:tabs>
          <w:tab w:val="num" w:pos="2160"/>
        </w:tabs>
        <w:ind w:left="2160" w:hanging="360"/>
      </w:pPr>
      <w:rPr>
        <w:rFonts w:ascii="Wingdings" w:hAnsi="Wingdings" w:hint="default"/>
        <w:sz w:val="20"/>
      </w:rPr>
    </w:lvl>
    <w:lvl w:ilvl="3" w:tplc="C6D8CEBC" w:tentative="1">
      <w:start w:val="1"/>
      <w:numFmt w:val="bullet"/>
      <w:lvlText w:val=""/>
      <w:lvlJc w:val="left"/>
      <w:pPr>
        <w:tabs>
          <w:tab w:val="num" w:pos="2880"/>
        </w:tabs>
        <w:ind w:left="2880" w:hanging="360"/>
      </w:pPr>
      <w:rPr>
        <w:rFonts w:ascii="Wingdings" w:hAnsi="Wingdings" w:hint="default"/>
        <w:sz w:val="20"/>
      </w:rPr>
    </w:lvl>
    <w:lvl w:ilvl="4" w:tplc="7C4A8C60" w:tentative="1">
      <w:start w:val="1"/>
      <w:numFmt w:val="bullet"/>
      <w:lvlText w:val=""/>
      <w:lvlJc w:val="left"/>
      <w:pPr>
        <w:tabs>
          <w:tab w:val="num" w:pos="3600"/>
        </w:tabs>
        <w:ind w:left="3600" w:hanging="360"/>
      </w:pPr>
      <w:rPr>
        <w:rFonts w:ascii="Wingdings" w:hAnsi="Wingdings" w:hint="default"/>
        <w:sz w:val="20"/>
      </w:rPr>
    </w:lvl>
    <w:lvl w:ilvl="5" w:tplc="A9548514" w:tentative="1">
      <w:start w:val="1"/>
      <w:numFmt w:val="bullet"/>
      <w:lvlText w:val=""/>
      <w:lvlJc w:val="left"/>
      <w:pPr>
        <w:tabs>
          <w:tab w:val="num" w:pos="4320"/>
        </w:tabs>
        <w:ind w:left="4320" w:hanging="360"/>
      </w:pPr>
      <w:rPr>
        <w:rFonts w:ascii="Wingdings" w:hAnsi="Wingdings" w:hint="default"/>
        <w:sz w:val="20"/>
      </w:rPr>
    </w:lvl>
    <w:lvl w:ilvl="6" w:tplc="BD44883C" w:tentative="1">
      <w:start w:val="1"/>
      <w:numFmt w:val="bullet"/>
      <w:lvlText w:val=""/>
      <w:lvlJc w:val="left"/>
      <w:pPr>
        <w:tabs>
          <w:tab w:val="num" w:pos="5040"/>
        </w:tabs>
        <w:ind w:left="5040" w:hanging="360"/>
      </w:pPr>
      <w:rPr>
        <w:rFonts w:ascii="Wingdings" w:hAnsi="Wingdings" w:hint="default"/>
        <w:sz w:val="20"/>
      </w:rPr>
    </w:lvl>
    <w:lvl w:ilvl="7" w:tplc="E5825490" w:tentative="1">
      <w:start w:val="1"/>
      <w:numFmt w:val="bullet"/>
      <w:lvlText w:val=""/>
      <w:lvlJc w:val="left"/>
      <w:pPr>
        <w:tabs>
          <w:tab w:val="num" w:pos="5760"/>
        </w:tabs>
        <w:ind w:left="5760" w:hanging="360"/>
      </w:pPr>
      <w:rPr>
        <w:rFonts w:ascii="Wingdings" w:hAnsi="Wingdings" w:hint="default"/>
        <w:sz w:val="20"/>
      </w:rPr>
    </w:lvl>
    <w:lvl w:ilvl="8" w:tplc="A20C1454"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1C3A52"/>
    <w:multiLevelType w:val="hybridMultilevel"/>
    <w:tmpl w:val="2F342836"/>
    <w:lvl w:ilvl="0" w:tplc="5C385C28">
      <w:numFmt w:val="bullet"/>
      <w:lvlText w:val="-"/>
      <w:lvlJc w:val="left"/>
      <w:pPr>
        <w:ind w:left="1287" w:hanging="360"/>
      </w:pPr>
      <w:rPr>
        <w:rFonts w:ascii="Calibri" w:eastAsiaTheme="minorHAnsi" w:hAnsi="Calibri" w:cs="Calibri"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68AA17D2"/>
    <w:multiLevelType w:val="hybridMultilevel"/>
    <w:tmpl w:val="3146C1A0"/>
    <w:lvl w:ilvl="0" w:tplc="5C385C28">
      <w:numFmt w:val="bullet"/>
      <w:lvlText w:val="-"/>
      <w:lvlJc w:val="left"/>
      <w:pPr>
        <w:ind w:left="1287" w:hanging="360"/>
      </w:pPr>
      <w:rPr>
        <w:rFonts w:ascii="Calibri" w:eastAsiaTheme="minorHAnsi" w:hAnsi="Calibri" w:cs="Calibri"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15:restartNumberingAfterBreak="0">
    <w:nsid w:val="6BB84DA4"/>
    <w:multiLevelType w:val="hybridMultilevel"/>
    <w:tmpl w:val="32FEB304"/>
    <w:lvl w:ilvl="0" w:tplc="9544C7DE">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6F7F3C56"/>
    <w:multiLevelType w:val="hybridMultilevel"/>
    <w:tmpl w:val="EF2E62E0"/>
    <w:lvl w:ilvl="0" w:tplc="5C385C28">
      <w:numFmt w:val="bullet"/>
      <w:lvlText w:val="-"/>
      <w:lvlJc w:val="left"/>
      <w:pPr>
        <w:ind w:left="1287" w:hanging="360"/>
      </w:pPr>
      <w:rPr>
        <w:rFonts w:ascii="Calibri" w:eastAsiaTheme="minorHAnsi" w:hAnsi="Calibri" w:cs="Calibri"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15:restartNumberingAfterBreak="0">
    <w:nsid w:val="71367DC3"/>
    <w:multiLevelType w:val="hybridMultilevel"/>
    <w:tmpl w:val="FE1E91B6"/>
    <w:lvl w:ilvl="0" w:tplc="F60830DA">
      <w:start w:val="2"/>
      <w:numFmt w:val="bullet"/>
      <w:lvlText w:val="-"/>
      <w:lvlJc w:val="left"/>
      <w:pPr>
        <w:ind w:left="720" w:hanging="360"/>
      </w:pPr>
      <w:rPr>
        <w:rFonts w:ascii="Arial" w:eastAsia="Times New Roman" w:hAnsi="Arial" w:cs="Aria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5" w15:restartNumberingAfterBreak="0">
    <w:nsid w:val="73DF7B7B"/>
    <w:multiLevelType w:val="hybridMultilevel"/>
    <w:tmpl w:val="05B68D58"/>
    <w:lvl w:ilvl="0" w:tplc="3680536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76382429"/>
    <w:multiLevelType w:val="hybridMultilevel"/>
    <w:tmpl w:val="F7D2E0F4"/>
    <w:lvl w:ilvl="0" w:tplc="5C385C28">
      <w:numFmt w:val="bullet"/>
      <w:lvlText w:val="-"/>
      <w:lvlJc w:val="left"/>
      <w:pPr>
        <w:ind w:left="1287" w:hanging="360"/>
      </w:pPr>
      <w:rPr>
        <w:rFonts w:ascii="Calibri" w:eastAsiaTheme="minorHAnsi" w:hAnsi="Calibri" w:cs="Calibri"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15:restartNumberingAfterBreak="0">
    <w:nsid w:val="7B460CE1"/>
    <w:multiLevelType w:val="hybridMultilevel"/>
    <w:tmpl w:val="076AC8E2"/>
    <w:lvl w:ilvl="0" w:tplc="25E88E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7BBE00F7"/>
    <w:multiLevelType w:val="hybridMultilevel"/>
    <w:tmpl w:val="4FF255A8"/>
    <w:lvl w:ilvl="0" w:tplc="5C385C28">
      <w:numFmt w:val="bullet"/>
      <w:lvlText w:val="-"/>
      <w:lvlJc w:val="left"/>
      <w:pPr>
        <w:ind w:left="1287" w:hanging="360"/>
      </w:pPr>
      <w:rPr>
        <w:rFonts w:ascii="Calibri" w:eastAsiaTheme="minorHAnsi" w:hAnsi="Calibri" w:cs="Calibri"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15:restartNumberingAfterBreak="0">
    <w:nsid w:val="7E822532"/>
    <w:multiLevelType w:val="hybridMultilevel"/>
    <w:tmpl w:val="2E840A1C"/>
    <w:lvl w:ilvl="0" w:tplc="E7E0232A">
      <w:start w:val="1"/>
      <w:numFmt w:val="decimal"/>
      <w:lvlText w:val="%1."/>
      <w:lvlJc w:val="left"/>
      <w:pPr>
        <w:ind w:left="786" w:hanging="360"/>
      </w:pPr>
      <w:rPr>
        <w:rFonts w:hint="default"/>
      </w:rPr>
    </w:lvl>
    <w:lvl w:ilvl="1" w:tplc="77AA3268">
      <w:start w:val="1"/>
      <w:numFmt w:val="lowerLetter"/>
      <w:lvlText w:val="%2."/>
      <w:lvlJc w:val="left"/>
      <w:pPr>
        <w:ind w:left="1506" w:hanging="360"/>
      </w:pPr>
    </w:lvl>
    <w:lvl w:ilvl="2" w:tplc="0A162D2A">
      <w:start w:val="1"/>
      <w:numFmt w:val="lowerRoman"/>
      <w:lvlText w:val="%3."/>
      <w:lvlJc w:val="right"/>
      <w:pPr>
        <w:ind w:left="2226" w:hanging="180"/>
      </w:pPr>
    </w:lvl>
    <w:lvl w:ilvl="3" w:tplc="12BC2CC4">
      <w:start w:val="1"/>
      <w:numFmt w:val="decimal"/>
      <w:lvlText w:val="%4."/>
      <w:lvlJc w:val="left"/>
      <w:pPr>
        <w:ind w:left="2946" w:hanging="360"/>
      </w:pPr>
    </w:lvl>
    <w:lvl w:ilvl="4" w:tplc="D5026942">
      <w:start w:val="1"/>
      <w:numFmt w:val="lowerLetter"/>
      <w:lvlText w:val="%5."/>
      <w:lvlJc w:val="left"/>
      <w:pPr>
        <w:ind w:left="3666" w:hanging="360"/>
      </w:pPr>
    </w:lvl>
    <w:lvl w:ilvl="5" w:tplc="A964D682">
      <w:start w:val="1"/>
      <w:numFmt w:val="lowerRoman"/>
      <w:lvlText w:val="%6."/>
      <w:lvlJc w:val="right"/>
      <w:pPr>
        <w:ind w:left="4386" w:hanging="180"/>
      </w:pPr>
    </w:lvl>
    <w:lvl w:ilvl="6" w:tplc="B080A7E0">
      <w:start w:val="1"/>
      <w:numFmt w:val="decimal"/>
      <w:lvlText w:val="%7."/>
      <w:lvlJc w:val="left"/>
      <w:pPr>
        <w:ind w:left="5106" w:hanging="360"/>
      </w:pPr>
    </w:lvl>
    <w:lvl w:ilvl="7" w:tplc="D15C53A6">
      <w:start w:val="1"/>
      <w:numFmt w:val="lowerLetter"/>
      <w:lvlText w:val="%8."/>
      <w:lvlJc w:val="left"/>
      <w:pPr>
        <w:ind w:left="5826" w:hanging="360"/>
      </w:pPr>
    </w:lvl>
    <w:lvl w:ilvl="8" w:tplc="86A85090">
      <w:start w:val="1"/>
      <w:numFmt w:val="lowerRoman"/>
      <w:lvlText w:val="%9."/>
      <w:lvlJc w:val="right"/>
      <w:pPr>
        <w:ind w:left="6546" w:hanging="180"/>
      </w:pPr>
    </w:lvl>
  </w:abstractNum>
  <w:num w:numId="1" w16cid:durableId="699865810">
    <w:abstractNumId w:val="4"/>
  </w:num>
  <w:num w:numId="2" w16cid:durableId="1279143026">
    <w:abstractNumId w:val="29"/>
  </w:num>
  <w:num w:numId="3" w16cid:durableId="989333151">
    <w:abstractNumId w:val="7"/>
  </w:num>
  <w:num w:numId="4" w16cid:durableId="530387823">
    <w:abstractNumId w:val="24"/>
  </w:num>
  <w:num w:numId="5" w16cid:durableId="62533260">
    <w:abstractNumId w:val="6"/>
  </w:num>
  <w:num w:numId="6" w16cid:durableId="1974560925">
    <w:abstractNumId w:val="19"/>
  </w:num>
  <w:num w:numId="7" w16cid:durableId="923799593">
    <w:abstractNumId w:val="11"/>
  </w:num>
  <w:num w:numId="8" w16cid:durableId="1444306107">
    <w:abstractNumId w:val="16"/>
  </w:num>
  <w:num w:numId="9" w16cid:durableId="1481923165">
    <w:abstractNumId w:val="15"/>
  </w:num>
  <w:num w:numId="10" w16cid:durableId="802190136">
    <w:abstractNumId w:val="5"/>
  </w:num>
  <w:num w:numId="11" w16cid:durableId="1979995434">
    <w:abstractNumId w:val="1"/>
  </w:num>
  <w:num w:numId="12" w16cid:durableId="1917860379">
    <w:abstractNumId w:val="9"/>
  </w:num>
  <w:num w:numId="13" w16cid:durableId="1524829541">
    <w:abstractNumId w:val="26"/>
  </w:num>
  <w:num w:numId="14" w16cid:durableId="1053433129">
    <w:abstractNumId w:val="0"/>
  </w:num>
  <w:num w:numId="15" w16cid:durableId="786462671">
    <w:abstractNumId w:val="14"/>
  </w:num>
  <w:num w:numId="16" w16cid:durableId="718869564">
    <w:abstractNumId w:val="20"/>
  </w:num>
  <w:num w:numId="17" w16cid:durableId="1397125003">
    <w:abstractNumId w:val="23"/>
  </w:num>
  <w:num w:numId="18" w16cid:durableId="2065982365">
    <w:abstractNumId w:val="10"/>
  </w:num>
  <w:num w:numId="19" w16cid:durableId="1743138519">
    <w:abstractNumId w:val="21"/>
  </w:num>
  <w:num w:numId="20" w16cid:durableId="1568539328">
    <w:abstractNumId w:val="2"/>
  </w:num>
  <w:num w:numId="21" w16cid:durableId="1650288273">
    <w:abstractNumId w:val="28"/>
  </w:num>
  <w:num w:numId="22" w16cid:durableId="995378180">
    <w:abstractNumId w:val="27"/>
  </w:num>
  <w:num w:numId="23" w16cid:durableId="229393501">
    <w:abstractNumId w:val="22"/>
  </w:num>
  <w:num w:numId="24" w16cid:durableId="1707950551">
    <w:abstractNumId w:val="8"/>
  </w:num>
  <w:num w:numId="25" w16cid:durableId="2049522789">
    <w:abstractNumId w:val="12"/>
  </w:num>
  <w:num w:numId="26" w16cid:durableId="746425">
    <w:abstractNumId w:val="25"/>
  </w:num>
  <w:num w:numId="27" w16cid:durableId="1262907350">
    <w:abstractNumId w:val="3"/>
  </w:num>
  <w:num w:numId="28" w16cid:durableId="1084450795">
    <w:abstractNumId w:val="17"/>
  </w:num>
  <w:num w:numId="29" w16cid:durableId="786049780">
    <w:abstractNumId w:val="18"/>
  </w:num>
  <w:num w:numId="30" w16cid:durableId="7709731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3ABB"/>
    <w:rsid w:val="00007E14"/>
    <w:rsid w:val="00011DDF"/>
    <w:rsid w:val="00017D20"/>
    <w:rsid w:val="00036EDD"/>
    <w:rsid w:val="00052BF5"/>
    <w:rsid w:val="0008078C"/>
    <w:rsid w:val="00080B3D"/>
    <w:rsid w:val="00083564"/>
    <w:rsid w:val="00086442"/>
    <w:rsid w:val="00093219"/>
    <w:rsid w:val="000A7A5A"/>
    <w:rsid w:val="000D0341"/>
    <w:rsid w:val="000E6A4F"/>
    <w:rsid w:val="000F5E95"/>
    <w:rsid w:val="00102B71"/>
    <w:rsid w:val="00104F7B"/>
    <w:rsid w:val="0011280F"/>
    <w:rsid w:val="00124934"/>
    <w:rsid w:val="001835F6"/>
    <w:rsid w:val="001A0E74"/>
    <w:rsid w:val="001A2FC1"/>
    <w:rsid w:val="001A73D9"/>
    <w:rsid w:val="001D2DCD"/>
    <w:rsid w:val="001D74D7"/>
    <w:rsid w:val="0020694B"/>
    <w:rsid w:val="00206DAE"/>
    <w:rsid w:val="00243801"/>
    <w:rsid w:val="002501E6"/>
    <w:rsid w:val="00281997"/>
    <w:rsid w:val="002853C4"/>
    <w:rsid w:val="00290EE6"/>
    <w:rsid w:val="0029305A"/>
    <w:rsid w:val="00294AA0"/>
    <w:rsid w:val="002A458E"/>
    <w:rsid w:val="002A4BA2"/>
    <w:rsid w:val="002A6D3D"/>
    <w:rsid w:val="002B3B6D"/>
    <w:rsid w:val="002C4B28"/>
    <w:rsid w:val="002F56E7"/>
    <w:rsid w:val="00326B6D"/>
    <w:rsid w:val="00340778"/>
    <w:rsid w:val="00340D97"/>
    <w:rsid w:val="00353ECA"/>
    <w:rsid w:val="00360EF1"/>
    <w:rsid w:val="00361D27"/>
    <w:rsid w:val="00392FCA"/>
    <w:rsid w:val="00395373"/>
    <w:rsid w:val="003A6310"/>
    <w:rsid w:val="003B31CD"/>
    <w:rsid w:val="003B64A4"/>
    <w:rsid w:val="003E2ED4"/>
    <w:rsid w:val="0040083B"/>
    <w:rsid w:val="004072B7"/>
    <w:rsid w:val="00434683"/>
    <w:rsid w:val="0045022E"/>
    <w:rsid w:val="0046178D"/>
    <w:rsid w:val="004B3E80"/>
    <w:rsid w:val="004B5621"/>
    <w:rsid w:val="004C5D86"/>
    <w:rsid w:val="004D130D"/>
    <w:rsid w:val="00561A6D"/>
    <w:rsid w:val="00565BDA"/>
    <w:rsid w:val="00581FA3"/>
    <w:rsid w:val="00590381"/>
    <w:rsid w:val="0059584C"/>
    <w:rsid w:val="005D63D3"/>
    <w:rsid w:val="0061133A"/>
    <w:rsid w:val="00645897"/>
    <w:rsid w:val="0066506D"/>
    <w:rsid w:val="006B017D"/>
    <w:rsid w:val="006D3E44"/>
    <w:rsid w:val="006D489B"/>
    <w:rsid w:val="006E212B"/>
    <w:rsid w:val="006F225F"/>
    <w:rsid w:val="006F783E"/>
    <w:rsid w:val="00703CBB"/>
    <w:rsid w:val="00711DB1"/>
    <w:rsid w:val="007322C3"/>
    <w:rsid w:val="0073287F"/>
    <w:rsid w:val="00745085"/>
    <w:rsid w:val="00777ADA"/>
    <w:rsid w:val="007C487A"/>
    <w:rsid w:val="007F3ABB"/>
    <w:rsid w:val="00855DC9"/>
    <w:rsid w:val="008565B4"/>
    <w:rsid w:val="0085766A"/>
    <w:rsid w:val="00882C45"/>
    <w:rsid w:val="00891212"/>
    <w:rsid w:val="008A3757"/>
    <w:rsid w:val="00902CF2"/>
    <w:rsid w:val="00907364"/>
    <w:rsid w:val="00910909"/>
    <w:rsid w:val="0093431C"/>
    <w:rsid w:val="00935B77"/>
    <w:rsid w:val="00936402"/>
    <w:rsid w:val="009514FC"/>
    <w:rsid w:val="009543F3"/>
    <w:rsid w:val="00956B72"/>
    <w:rsid w:val="00986DAB"/>
    <w:rsid w:val="00991C8D"/>
    <w:rsid w:val="00992D96"/>
    <w:rsid w:val="00994128"/>
    <w:rsid w:val="009B00BB"/>
    <w:rsid w:val="009C3F50"/>
    <w:rsid w:val="009C764B"/>
    <w:rsid w:val="009E049B"/>
    <w:rsid w:val="00A37BFA"/>
    <w:rsid w:val="00A40AFD"/>
    <w:rsid w:val="00A553BE"/>
    <w:rsid w:val="00A60F95"/>
    <w:rsid w:val="00AA00F2"/>
    <w:rsid w:val="00AB4D70"/>
    <w:rsid w:val="00AB6D68"/>
    <w:rsid w:val="00B1470B"/>
    <w:rsid w:val="00B217B9"/>
    <w:rsid w:val="00B44865"/>
    <w:rsid w:val="00B51FAC"/>
    <w:rsid w:val="00B524EC"/>
    <w:rsid w:val="00B6051C"/>
    <w:rsid w:val="00BA17D2"/>
    <w:rsid w:val="00BA2632"/>
    <w:rsid w:val="00BA4F09"/>
    <w:rsid w:val="00BB4B91"/>
    <w:rsid w:val="00BB69AF"/>
    <w:rsid w:val="00BD1CD1"/>
    <w:rsid w:val="00BE026C"/>
    <w:rsid w:val="00BF4143"/>
    <w:rsid w:val="00C038EF"/>
    <w:rsid w:val="00C11321"/>
    <w:rsid w:val="00C13CAD"/>
    <w:rsid w:val="00C25D6A"/>
    <w:rsid w:val="00C31F76"/>
    <w:rsid w:val="00C50019"/>
    <w:rsid w:val="00C55CFC"/>
    <w:rsid w:val="00C87EDF"/>
    <w:rsid w:val="00CA47C2"/>
    <w:rsid w:val="00CA50E6"/>
    <w:rsid w:val="00CB33B4"/>
    <w:rsid w:val="00CB3886"/>
    <w:rsid w:val="00CB434F"/>
    <w:rsid w:val="00CE1252"/>
    <w:rsid w:val="00D04634"/>
    <w:rsid w:val="00D227BB"/>
    <w:rsid w:val="00D25B48"/>
    <w:rsid w:val="00D37E00"/>
    <w:rsid w:val="00D44B25"/>
    <w:rsid w:val="00D5541F"/>
    <w:rsid w:val="00DA1131"/>
    <w:rsid w:val="00DA4EF5"/>
    <w:rsid w:val="00DF1A62"/>
    <w:rsid w:val="00DF237A"/>
    <w:rsid w:val="00E132AB"/>
    <w:rsid w:val="00E14475"/>
    <w:rsid w:val="00E41B42"/>
    <w:rsid w:val="00E43489"/>
    <w:rsid w:val="00E7110A"/>
    <w:rsid w:val="00E71D2D"/>
    <w:rsid w:val="00E91470"/>
    <w:rsid w:val="00EC0A25"/>
    <w:rsid w:val="00EC51E2"/>
    <w:rsid w:val="00ED257C"/>
    <w:rsid w:val="00EF57B3"/>
    <w:rsid w:val="00F30C13"/>
    <w:rsid w:val="00F476B9"/>
    <w:rsid w:val="00F64CE6"/>
    <w:rsid w:val="00F7043C"/>
    <w:rsid w:val="00F708B0"/>
    <w:rsid w:val="00F75FD3"/>
    <w:rsid w:val="00F872C4"/>
    <w:rsid w:val="00F9504B"/>
    <w:rsid w:val="00FA7ADF"/>
    <w:rsid w:val="00FC442D"/>
    <w:rsid w:val="00FD2185"/>
    <w:rsid w:val="00FE34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27011"/>
  <w15:docId w15:val="{2FB2DB5B-FFD4-43DC-A037-111D72EE0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pPr>
      <w:keepNext/>
      <w:pBdr>
        <w:top w:val="none" w:sz="4" w:space="0" w:color="000000"/>
        <w:left w:val="none" w:sz="4" w:space="0" w:color="000000"/>
        <w:bottom w:val="none" w:sz="4" w:space="0" w:color="000000"/>
        <w:right w:val="none" w:sz="4" w:space="0" w:color="000000"/>
        <w:between w:val="none" w:sz="4" w:space="0" w:color="000000"/>
      </w:pBdr>
      <w:spacing w:after="0" w:line="240" w:lineRule="auto"/>
      <w:outlineLvl w:val="0"/>
    </w:pPr>
    <w:rPr>
      <w:rFonts w:ascii="Arial" w:eastAsia="Times New Roman" w:hAnsi="Arial" w:cs="Times New Roman"/>
      <w:sz w:val="24"/>
      <w:lang w:eastAsia="ru-RU"/>
    </w:rPr>
  </w:style>
  <w:style w:type="paragraph" w:styleId="2">
    <w:name w:val="heading 2"/>
    <w:basedOn w:val="a"/>
    <w:next w:val="a"/>
    <w:link w:val="20"/>
    <w:uiPriority w:val="9"/>
    <w:semiHidden/>
    <w:unhideWhenUsed/>
    <w:qFormat/>
    <w:rsid w:val="002853C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pPr>
      <w:keepNext/>
      <w:keepLines/>
      <w:spacing w:before="40" w:after="0"/>
      <w:outlineLvl w:val="2"/>
    </w:pPr>
    <w:rPr>
      <w:rFonts w:ascii="Calibri Light" w:eastAsia="Calibri Light" w:hAnsi="Calibri Light" w:cs="Calibri Light"/>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cs="Times New Roman"/>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Заголовок 1 Знак"/>
    <w:basedOn w:val="a0"/>
    <w:link w:val="1"/>
    <w:rPr>
      <w:rFonts w:ascii="Arial" w:eastAsia="Times New Roman" w:hAnsi="Arial" w:cs="Times New Roman"/>
      <w:sz w:val="24"/>
      <w:lang w:eastAsia="ru-RU"/>
    </w:rPr>
  </w:style>
  <w:style w:type="paragraph" w:styleId="a4">
    <w:name w:val="List Paragraph"/>
    <w:basedOn w:val="a"/>
    <w:link w:val="a5"/>
    <w:uiPriority w:val="34"/>
    <w:qFormat/>
    <w:pPr>
      <w:ind w:left="720"/>
      <w:contextualSpacing/>
    </w:pPr>
  </w:style>
  <w:style w:type="paragraph" w:styleId="a6">
    <w:name w:val="header"/>
    <w:basedOn w:val="a"/>
    <w:link w:val="a7"/>
    <w:uiPriority w:val="99"/>
    <w:unhideWhenUsed/>
    <w:pPr>
      <w:tabs>
        <w:tab w:val="center" w:pos="4677"/>
        <w:tab w:val="right" w:pos="9355"/>
      </w:tabs>
      <w:spacing w:after="0" w:line="240" w:lineRule="auto"/>
    </w:pPr>
  </w:style>
  <w:style w:type="character" w:customStyle="1" w:styleId="a7">
    <w:name w:val="Верхній колонтитул Знак"/>
    <w:basedOn w:val="a0"/>
    <w:link w:val="a6"/>
    <w:uiPriority w:val="99"/>
  </w:style>
  <w:style w:type="paragraph" w:styleId="a8">
    <w:name w:val="footer"/>
    <w:basedOn w:val="a"/>
    <w:link w:val="a9"/>
    <w:uiPriority w:val="99"/>
    <w:unhideWhenUsed/>
    <w:pPr>
      <w:tabs>
        <w:tab w:val="center" w:pos="4677"/>
        <w:tab w:val="right" w:pos="9355"/>
      </w:tabs>
      <w:spacing w:after="0" w:line="240" w:lineRule="auto"/>
    </w:pPr>
  </w:style>
  <w:style w:type="character" w:customStyle="1" w:styleId="a9">
    <w:name w:val="Нижній колонтитул Знак"/>
    <w:basedOn w:val="a0"/>
    <w:link w:val="a8"/>
    <w:uiPriority w:val="99"/>
  </w:style>
  <w:style w:type="paragraph" w:styleId="aa">
    <w:name w:val="Balloon Text"/>
    <w:basedOn w:val="a"/>
    <w:link w:val="ab"/>
    <w:uiPriority w:val="99"/>
    <w:semiHidden/>
    <w:unhideWhenUsed/>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Pr>
      <w:rFonts w:ascii="Segoe UI" w:hAnsi="Segoe UI" w:cs="Segoe UI"/>
      <w:sz w:val="18"/>
      <w:szCs w:val="18"/>
    </w:rPr>
  </w:style>
  <w:style w:type="paragraph" w:styleId="ac">
    <w:name w:val="footnote text"/>
    <w:basedOn w:val="a"/>
    <w:link w:val="ad"/>
    <w:uiPriority w:val="99"/>
    <w:semiHidden/>
    <w:unhideWhenUsed/>
    <w:pPr>
      <w:spacing w:after="0" w:line="240" w:lineRule="auto"/>
    </w:pPr>
    <w:rPr>
      <w:sz w:val="20"/>
      <w:szCs w:val="20"/>
    </w:rPr>
  </w:style>
  <w:style w:type="character" w:customStyle="1" w:styleId="ad">
    <w:name w:val="Текст виноски Знак"/>
    <w:basedOn w:val="a0"/>
    <w:link w:val="ac"/>
    <w:uiPriority w:val="99"/>
    <w:semiHidden/>
    <w:rPr>
      <w:sz w:val="20"/>
      <w:szCs w:val="20"/>
    </w:rPr>
  </w:style>
  <w:style w:type="character" w:styleId="ae">
    <w:name w:val="footnote reference"/>
    <w:basedOn w:val="a0"/>
    <w:uiPriority w:val="99"/>
    <w:semiHidden/>
    <w:unhideWhenUsed/>
    <w:rPr>
      <w:vertAlign w:val="superscript"/>
    </w:rPr>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0">
    <w:name w:val="Стандартний HTML Знак"/>
    <w:basedOn w:val="a0"/>
    <w:link w:val="HTML"/>
    <w:uiPriority w:val="99"/>
    <w:semiHidden/>
    <w:rPr>
      <w:rFonts w:ascii="Courier New" w:eastAsia="Times New Roman" w:hAnsi="Courier New" w:cs="Courier New"/>
      <w:sz w:val="20"/>
      <w:szCs w:val="20"/>
      <w:lang w:val="en-US"/>
    </w:rPr>
  </w:style>
  <w:style w:type="character" w:styleId="HTML1">
    <w:name w:val="HTML Code"/>
    <w:basedOn w:val="a0"/>
    <w:uiPriority w:val="99"/>
    <w:semiHidden/>
    <w:unhideWhenUsed/>
    <w:rPr>
      <w:rFonts w:ascii="Courier New" w:eastAsia="Times New Roman" w:hAnsi="Courier New" w:cs="Courier New"/>
      <w:sz w:val="20"/>
      <w:szCs w:val="20"/>
    </w:rPr>
  </w:style>
  <w:style w:type="paragraph" w:styleId="af">
    <w:name w:val="Normal (Web)"/>
    <w:basedOn w:val="a"/>
    <w:uiPriority w:val="99"/>
    <w:unhideWhenUse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f0">
    <w:name w:val="Strong"/>
    <w:basedOn w:val="a0"/>
    <w:uiPriority w:val="22"/>
    <w:qFormat/>
    <w:rPr>
      <w:b/>
      <w:bCs/>
    </w:rPr>
  </w:style>
  <w:style w:type="character" w:customStyle="1" w:styleId="30">
    <w:name w:val="Заголовок 3 Знак"/>
    <w:basedOn w:val="a0"/>
    <w:link w:val="3"/>
    <w:uiPriority w:val="9"/>
    <w:semiHidden/>
    <w:rPr>
      <w:rFonts w:ascii="Calibri Light" w:eastAsia="Calibri Light" w:hAnsi="Calibri Light" w:cs="Calibri Light"/>
      <w:color w:val="1F4D78" w:themeColor="accent1" w:themeShade="7F"/>
      <w:sz w:val="24"/>
      <w:szCs w:val="24"/>
    </w:rPr>
  </w:style>
  <w:style w:type="character" w:customStyle="1" w:styleId="hljs-section">
    <w:name w:val="hljs-section"/>
    <w:basedOn w:val="a0"/>
  </w:style>
  <w:style w:type="character" w:customStyle="1" w:styleId="hljs-bullet">
    <w:name w:val="hljs-bullet"/>
    <w:basedOn w:val="a0"/>
  </w:style>
  <w:style w:type="character" w:customStyle="1" w:styleId="a5">
    <w:name w:val="Абзац списку Знак"/>
    <w:basedOn w:val="a0"/>
    <w:link w:val="a4"/>
    <w:uiPriority w:val="34"/>
  </w:style>
  <w:style w:type="paragraph" w:customStyle="1" w:styleId="HEAD1">
    <w:name w:val="HEAD1"/>
    <w:basedOn w:val="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Arial" w:eastAsia="Times New Roman" w:hAnsi="Arial" w:cs="Arial"/>
      <w:b/>
      <w:bCs/>
      <w:sz w:val="20"/>
      <w:lang w:val="en-US" w:eastAsia="el-GR"/>
    </w:rPr>
  </w:style>
  <w:style w:type="character" w:customStyle="1" w:styleId="relative">
    <w:name w:val="relative"/>
    <w:basedOn w:val="a0"/>
    <w:rsid w:val="002F56E7"/>
  </w:style>
  <w:style w:type="paragraph" w:styleId="11">
    <w:name w:val="toc 1"/>
    <w:basedOn w:val="a"/>
    <w:next w:val="a"/>
    <w:uiPriority w:val="39"/>
    <w:qFormat/>
    <w:rsid w:val="0073287F"/>
    <w:pPr>
      <w:pBdr>
        <w:top w:val="none" w:sz="4" w:space="0" w:color="000000"/>
        <w:left w:val="none" w:sz="4" w:space="0" w:color="000000"/>
        <w:bottom w:val="none" w:sz="4" w:space="0" w:color="000000"/>
        <w:right w:val="none" w:sz="4" w:space="0" w:color="000000"/>
        <w:between w:val="none" w:sz="4" w:space="0" w:color="000000"/>
      </w:pBdr>
      <w:spacing w:before="120" w:after="0" w:line="360" w:lineRule="auto"/>
      <w:jc w:val="both"/>
    </w:pPr>
    <w:rPr>
      <w:rFonts w:ascii="Arial" w:eastAsia="Times New Roman" w:hAnsi="Arial" w:cs="Arial"/>
      <w:b/>
      <w:color w:val="002060"/>
      <w:sz w:val="20"/>
    </w:rPr>
  </w:style>
  <w:style w:type="character" w:styleId="af1">
    <w:name w:val="Hyperlink"/>
    <w:uiPriority w:val="99"/>
    <w:rsid w:val="0073287F"/>
    <w:rPr>
      <w:color w:val="0000FF"/>
      <w:u w:val="single"/>
    </w:rPr>
  </w:style>
  <w:style w:type="character" w:customStyle="1" w:styleId="20">
    <w:name w:val="Заголовок 2 Знак"/>
    <w:basedOn w:val="a0"/>
    <w:link w:val="2"/>
    <w:uiPriority w:val="9"/>
    <w:semiHidden/>
    <w:rsid w:val="002853C4"/>
    <w:rPr>
      <w:rFonts w:asciiTheme="majorHAnsi" w:eastAsiaTheme="majorEastAsia" w:hAnsiTheme="majorHAnsi" w:cstheme="majorBidi"/>
      <w:color w:val="2E74B5" w:themeColor="accent1" w:themeShade="BF"/>
      <w:sz w:val="26"/>
      <w:szCs w:val="26"/>
    </w:rPr>
  </w:style>
  <w:style w:type="paragraph" w:styleId="21">
    <w:name w:val="toc 2"/>
    <w:basedOn w:val="a"/>
    <w:next w:val="a"/>
    <w:autoRedefine/>
    <w:uiPriority w:val="39"/>
    <w:unhideWhenUsed/>
    <w:rsid w:val="00703CBB"/>
    <w:pPr>
      <w:spacing w:after="100"/>
      <w:ind w:left="220"/>
    </w:pPr>
  </w:style>
  <w:style w:type="character" w:styleId="af2">
    <w:name w:val="annotation reference"/>
    <w:basedOn w:val="a0"/>
    <w:uiPriority w:val="99"/>
    <w:semiHidden/>
    <w:unhideWhenUsed/>
    <w:rsid w:val="001D2DCD"/>
    <w:rPr>
      <w:sz w:val="16"/>
      <w:szCs w:val="16"/>
    </w:rPr>
  </w:style>
  <w:style w:type="paragraph" w:styleId="af3">
    <w:name w:val="annotation text"/>
    <w:basedOn w:val="a"/>
    <w:link w:val="af4"/>
    <w:uiPriority w:val="99"/>
    <w:semiHidden/>
    <w:unhideWhenUsed/>
    <w:rsid w:val="001D2DCD"/>
    <w:pPr>
      <w:spacing w:line="240" w:lineRule="auto"/>
    </w:pPr>
    <w:rPr>
      <w:sz w:val="20"/>
      <w:szCs w:val="20"/>
    </w:rPr>
  </w:style>
  <w:style w:type="character" w:customStyle="1" w:styleId="af4">
    <w:name w:val="Текст примітки Знак"/>
    <w:basedOn w:val="a0"/>
    <w:link w:val="af3"/>
    <w:uiPriority w:val="99"/>
    <w:semiHidden/>
    <w:rsid w:val="001D2DCD"/>
    <w:rPr>
      <w:sz w:val="20"/>
      <w:szCs w:val="20"/>
    </w:rPr>
  </w:style>
  <w:style w:type="paragraph" w:styleId="af5">
    <w:name w:val="annotation subject"/>
    <w:basedOn w:val="af3"/>
    <w:next w:val="af3"/>
    <w:link w:val="af6"/>
    <w:uiPriority w:val="99"/>
    <w:semiHidden/>
    <w:unhideWhenUsed/>
    <w:rsid w:val="001D2DCD"/>
    <w:rPr>
      <w:b/>
      <w:bCs/>
    </w:rPr>
  </w:style>
  <w:style w:type="character" w:customStyle="1" w:styleId="af6">
    <w:name w:val="Тема примітки Знак"/>
    <w:basedOn w:val="af4"/>
    <w:link w:val="af5"/>
    <w:uiPriority w:val="99"/>
    <w:semiHidden/>
    <w:rsid w:val="001D2DC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223503">
      <w:bodyDiv w:val="1"/>
      <w:marLeft w:val="0"/>
      <w:marRight w:val="0"/>
      <w:marTop w:val="0"/>
      <w:marBottom w:val="0"/>
      <w:divBdr>
        <w:top w:val="none" w:sz="0" w:space="0" w:color="auto"/>
        <w:left w:val="none" w:sz="0" w:space="0" w:color="auto"/>
        <w:bottom w:val="none" w:sz="0" w:space="0" w:color="auto"/>
        <w:right w:val="none" w:sz="0" w:space="0" w:color="auto"/>
      </w:divBdr>
    </w:div>
    <w:div w:id="1162968198">
      <w:bodyDiv w:val="1"/>
      <w:marLeft w:val="0"/>
      <w:marRight w:val="0"/>
      <w:marTop w:val="0"/>
      <w:marBottom w:val="0"/>
      <w:divBdr>
        <w:top w:val="none" w:sz="0" w:space="0" w:color="auto"/>
        <w:left w:val="none" w:sz="0" w:space="0" w:color="auto"/>
        <w:bottom w:val="none" w:sz="0" w:space="0" w:color="auto"/>
        <w:right w:val="none" w:sz="0" w:space="0" w:color="auto"/>
      </w:divBdr>
    </w:div>
    <w:div w:id="1294941065">
      <w:bodyDiv w:val="1"/>
      <w:marLeft w:val="0"/>
      <w:marRight w:val="0"/>
      <w:marTop w:val="0"/>
      <w:marBottom w:val="0"/>
      <w:divBdr>
        <w:top w:val="none" w:sz="0" w:space="0" w:color="auto"/>
        <w:left w:val="none" w:sz="0" w:space="0" w:color="auto"/>
        <w:bottom w:val="none" w:sz="0" w:space="0" w:color="auto"/>
        <w:right w:val="none" w:sz="0" w:space="0" w:color="auto"/>
      </w:divBdr>
    </w:div>
    <w:div w:id="2116049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piraeusbank.ua/ua/home/inappropriate-actions" TargetMode="External"/><Relationship Id="rId13" Type="http://schemas.openxmlformats.org/officeDocument/2006/relationships/image" Target="media/image4.emf"/><Relationship Id="rId18" Type="http://schemas.openxmlformats.org/officeDocument/2006/relationships/package" Target="embeddings/Microsoft_Excel_Worksheet3.xlsx"/><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emf"/><Relationship Id="rId12" Type="http://schemas.openxmlformats.org/officeDocument/2006/relationships/package" Target="embeddings/Microsoft_Word_Document1.docx"/><Relationship Id="rId17" Type="http://schemas.openxmlformats.org/officeDocument/2006/relationships/image" Target="media/image6.emf"/><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package" Target="embeddings/Microsoft_Excel_Worksheet.xlsx"/><Relationship Id="rId20" Type="http://schemas.openxmlformats.org/officeDocument/2006/relationships/package" Target="embeddings/Microsoft_Word_Document4.docx"/><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header" Target="header2.xml"/><Relationship Id="rId10" Type="http://schemas.openxmlformats.org/officeDocument/2006/relationships/package" Target="embeddings/Microsoft_Word_Document.docx"/><Relationship Id="rId19" Type="http://schemas.openxmlformats.org/officeDocument/2006/relationships/image" Target="media/image7.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package" Target="embeddings/Microsoft_Word_Document2.docx"/><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Arial"/>
        <a:cs typeface="Arial"/>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Arial"/>
        <a:cs typeface="Arial"/>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406</TotalTime>
  <Pages>17</Pages>
  <Words>31347</Words>
  <Characters>17868</Characters>
  <Application>Microsoft Office Word</Application>
  <DocSecurity>0</DocSecurity>
  <Lines>148</Lines>
  <Paragraphs>98</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Valiarovska Valentyna</dc:creator>
  <cp:keywords>, docId:8ED1D989876964D275439711C90F01EF</cp:keywords>
  <cp:lastModifiedBy>Valiarovska Valentyna</cp:lastModifiedBy>
  <cp:revision>62</cp:revision>
  <dcterms:created xsi:type="dcterms:W3CDTF">2025-11-21T16:11:00Z</dcterms:created>
  <dcterms:modified xsi:type="dcterms:W3CDTF">2026-09-08T08:00:00Z</dcterms:modified>
</cp:coreProperties>
</file>